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jc w:val="right"/>
        <w:keepLines w:val="0"/>
        <w:keepNext w:val="0"/>
        <w:pageBreakBefore w:val="0"/>
        <w:spacing w:line="360" w:lineRule="auto"/>
        <w:widowControl w:val="off"/>
        <w:rPr>
          <w:rFonts w:hint="eastAsia" w:ascii="宋体" w:hAnsi="宋体" w:eastAsia="宋体" w:cs="宋体"/>
          <w:b/>
          <w:bCs/>
          <w:color w:val="000000"/>
          <w:sz w:val="36"/>
          <w:lang w:eastAsia="zh-CN"/>
        </w:rPr>
      </w:pPr>
      <w:r>
        <w:rPr>
          <w:rFonts w:hint="eastAsia" w:ascii="宋体" w:hAnsi="宋体" w:eastAsia="宋体" w:cs="宋体"/>
          <w:b/>
          <w:bCs/>
          <w:color w:val="000000"/>
          <w:sz w:val="36"/>
          <w:lang w:eastAsia="zh-CN"/>
        </w:rPr>
        <w:t xml:space="preserve">JSZC-321003-JJHC-C2025-0006号</w:t>
      </w:r>
      <w:r>
        <w:rPr>
          <w:rFonts w:hint="eastAsia" w:ascii="宋体" w:hAnsi="宋体" w:eastAsia="宋体" w:cs="宋体"/>
          <w:b/>
          <w:bCs/>
          <w:color w:val="000000"/>
          <w:sz w:val="36"/>
          <w:lang w:eastAsia="zh-CN"/>
        </w:rPr>
      </w:r>
      <w:r/>
    </w:p>
    <w:p>
      <w:pPr>
        <w:pStyle w:val="1030"/>
        <w:jc w:val="center"/>
        <w:rPr>
          <w:rFonts w:hint="eastAsia" w:ascii="宋体" w:hAnsi="宋体" w:eastAsia="宋体" w:cs="宋体"/>
          <w:b/>
          <w:bCs/>
          <w:color w:val="000000"/>
          <w:sz w:val="36"/>
          <w:lang w:eastAsia="zh-CN"/>
        </w:rPr>
      </w:pPr>
      <w:r>
        <w:rPr>
          <w:rFonts w:hint="eastAsia" w:ascii="宋体" w:hAnsi="宋体" w:eastAsia="宋体" w:cs="宋体"/>
          <w:b/>
          <w:bCs/>
          <w:color w:val="000000"/>
          <w:sz w:val="36"/>
          <w:lang w:eastAsia="zh-CN"/>
        </w:rPr>
      </w:r>
      <w:r/>
    </w:p>
    <w:p>
      <w:pPr>
        <w:pStyle w:val="1030"/>
        <w:jc w:val="center"/>
        <w:rPr>
          <w:rFonts w:hint="eastAsia" w:ascii="宋体" w:hAnsi="宋体" w:eastAsia="宋体" w:cs="宋体"/>
          <w:b/>
          <w:bCs/>
          <w:color w:val="000000"/>
          <w:sz w:val="36"/>
        </w:rPr>
      </w:pPr>
      <w:r>
        <w:rPr>
          <w:rFonts w:hint="eastAsia" w:ascii="宋体" w:hAnsi="宋体" w:eastAsia="宋体" w:cs="宋体"/>
          <w:b/>
          <w:bCs/>
          <w:color w:val="000000"/>
          <w:sz w:val="36"/>
          <w:lang w:eastAsia="zh-CN"/>
        </w:rPr>
        <w:t xml:space="preserve">扬州市邗江区甘泉街道2025年占补平衡土地复垦项目</w:t>
      </w:r>
      <w:r>
        <w:rPr>
          <w:rFonts w:hint="eastAsia" w:ascii="宋体" w:hAnsi="宋体" w:eastAsia="宋体" w:cs="宋体"/>
          <w:b/>
          <w:bCs/>
          <w:color w:val="000000"/>
          <w:sz w:val="36"/>
        </w:rPr>
        <w:t xml:space="preserve">竞争性磋商文件</w:t>
      </w:r>
      <w:r>
        <w:rPr>
          <w:rFonts w:hint="eastAsia" w:ascii="宋体" w:hAnsi="宋体" w:eastAsia="宋体" w:cs="宋体"/>
          <w:b/>
          <w:bCs/>
          <w:color w:val="000000"/>
          <w:sz w:val="36"/>
        </w:rPr>
      </w:r>
      <w:r/>
    </w:p>
    <w:p>
      <w:pPr>
        <w:pStyle w:val="1030"/>
        <w:jc w:val="center"/>
        <w:rPr>
          <w:rFonts w:hint="eastAsia" w:ascii="宋体" w:hAnsi="宋体" w:eastAsia="宋体" w:cs="宋体"/>
          <w:color w:val="000000"/>
          <w:sz w:val="36"/>
        </w:rPr>
      </w:pPr>
      <w:r>
        <w:rPr>
          <w:rFonts w:hint="eastAsia" w:ascii="宋体" w:hAnsi="宋体" w:eastAsia="宋体" w:cs="宋体"/>
          <w:color w:val="000000"/>
          <w:sz w:val="36"/>
        </w:rPr>
      </w:r>
      <w:r/>
    </w:p>
    <w:p>
      <w:pPr>
        <w:pStyle w:val="1030"/>
        <w:jc w:val="center"/>
        <w:rPr>
          <w:rFonts w:hint="eastAsia" w:ascii="宋体" w:hAnsi="宋体" w:eastAsia="宋体" w:cs="宋体"/>
          <w:color w:val="000000"/>
          <w:sz w:val="36"/>
        </w:rPr>
      </w:pPr>
      <w:r>
        <w:rPr>
          <w:rFonts w:hint="eastAsia" w:ascii="宋体" w:hAnsi="宋体" w:eastAsia="宋体" w:cs="宋体"/>
          <w:color w:val="000000"/>
          <w:sz w:val="36"/>
        </w:rPr>
        <mc:AlternateContent>
          <mc:Choice Requires="wpg">
            <w:drawing>
              <wp:inline xmlns:wp="http://schemas.openxmlformats.org/drawingml/2006/wordprocessingDrawing" distT="0" distB="0" distL="0" distR="0">
                <wp:extent cx="5268582" cy="296418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8582" cy="296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233.4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36"/>
        </w:rPr>
      </w:r>
      <w:r/>
    </w:p>
    <w:p>
      <w:pPr>
        <w:pStyle w:val="1099"/>
        <w:numPr>
          <w:ilvl w:val="0"/>
          <w:numId w:val="0"/>
        </w:numPr>
        <w:tabs>
          <w:tab w:val="decimal" w:pos="780" w:leader="none"/>
        </w:tabs>
        <w:rPr>
          <w:rFonts w:hint="eastAsia" w:ascii="宋体" w:hAnsi="宋体" w:eastAsia="宋体" w:cs="宋体"/>
          <w:color w:val="000000"/>
          <w:sz w:val="36"/>
        </w:rPr>
      </w:pPr>
      <w:r>
        <w:rPr>
          <w:rFonts w:hint="eastAsia" w:ascii="宋体" w:hAnsi="宋体" w:eastAsia="宋体" w:cs="宋体"/>
          <w:color w:val="000000"/>
          <w:sz w:val="36"/>
        </w:rPr>
      </w:r>
      <w:r/>
    </w:p>
    <w:p>
      <w:pPr>
        <w:pStyle w:val="1042"/>
        <w:ind w:firstLine="810"/>
        <w:rPr>
          <w:rFonts w:hint="eastAsia" w:ascii="宋体" w:hAnsi="宋体" w:eastAsia="宋体" w:cs="宋体"/>
          <w:color w:val="000000"/>
          <w:sz w:val="36"/>
        </w:rPr>
      </w:pPr>
      <w:r>
        <w:rPr>
          <w:rFonts w:hint="eastAsia" w:ascii="宋体" w:hAnsi="宋体" w:eastAsia="宋体" w:cs="宋体"/>
          <w:color w:val="000000"/>
          <w:sz w:val="36"/>
        </w:rPr>
      </w:r>
      <w:r/>
    </w:p>
    <w:p>
      <w:pPr>
        <w:pStyle w:val="1062"/>
        <w:rPr>
          <w:rFonts w:hint="eastAsia" w:ascii="宋体" w:hAnsi="宋体" w:eastAsia="宋体" w:cs="宋体"/>
          <w:color w:val="000000"/>
        </w:rPr>
      </w:pPr>
      <w:r>
        <w:rPr>
          <w:rFonts w:hint="eastAsia" w:ascii="宋体" w:hAnsi="宋体" w:eastAsia="宋体" w:cs="宋体"/>
          <w:color w:val="000000"/>
        </w:rPr>
      </w:r>
      <w:r/>
    </w:p>
    <w:p>
      <w:pPr>
        <w:pStyle w:val="1030"/>
        <w:jc w:val="left"/>
        <w:rPr>
          <w:rFonts w:hint="eastAsia" w:ascii="宋体" w:hAnsi="宋体" w:eastAsia="宋体" w:cs="宋体"/>
          <w:b/>
          <w:bCs/>
          <w:color w:val="000000"/>
          <w:sz w:val="30"/>
          <w:szCs w:val="30"/>
          <w:lang w:eastAsia="zh-CN"/>
        </w:rPr>
      </w:pPr>
      <w:r>
        <w:rPr>
          <w:rFonts w:hint="eastAsia" w:ascii="宋体" w:hAnsi="宋体" w:eastAsia="宋体" w:cs="宋体"/>
          <w:b/>
          <w:bCs/>
          <w:color w:val="000000"/>
          <w:sz w:val="30"/>
          <w:szCs w:val="30"/>
        </w:rPr>
        <w:t xml:space="preserve">采购人：</w:t>
      </w:r>
      <w:r>
        <w:rPr>
          <w:rFonts w:hint="eastAsia" w:ascii="宋体" w:hAnsi="宋体" w:eastAsia="宋体" w:cs="宋体"/>
          <w:b/>
          <w:bCs/>
          <w:color w:val="000000"/>
          <w:sz w:val="30"/>
          <w:szCs w:val="30"/>
          <w:lang w:eastAsia="zh-CN"/>
        </w:rPr>
        <w:t xml:space="preserve">扬州市邗江区人民政府甘泉街道办事处</w:t>
      </w:r>
      <w:r>
        <w:rPr>
          <w:rFonts w:hint="eastAsia" w:ascii="宋体" w:hAnsi="宋体" w:eastAsia="宋体" w:cs="宋体"/>
          <w:b/>
          <w:bCs/>
          <w:color w:val="000000"/>
          <w:sz w:val="30"/>
          <w:szCs w:val="30"/>
          <w:lang w:eastAsia="zh-CN"/>
        </w:rPr>
      </w:r>
      <w:r/>
    </w:p>
    <w:p>
      <w:pPr>
        <w:pStyle w:val="1030"/>
        <w:jc w:val="left"/>
        <w:rPr>
          <w:rFonts w:hint="eastAsia" w:ascii="宋体" w:hAnsi="宋体" w:eastAsia="宋体" w:cs="宋体"/>
          <w:b/>
          <w:bCs/>
          <w:color w:val="000000"/>
          <w:sz w:val="30"/>
          <w:szCs w:val="30"/>
          <w:lang w:eastAsia="zh-CN"/>
        </w:rPr>
      </w:pPr>
      <w:r>
        <w:rPr>
          <w:rFonts w:hint="eastAsia" w:ascii="宋体" w:hAnsi="宋体" w:eastAsia="宋体" w:cs="宋体"/>
          <w:b/>
          <w:bCs/>
          <w:color w:val="000000"/>
          <w:sz w:val="30"/>
          <w:szCs w:val="30"/>
        </w:rPr>
        <w:t xml:space="preserve">采购代理机构（章）：</w:t>
      </w:r>
      <w:r>
        <w:rPr>
          <w:rFonts w:hint="eastAsia" w:ascii="宋体" w:hAnsi="宋体" w:eastAsia="宋体" w:cs="宋体"/>
          <w:b/>
          <w:bCs/>
          <w:color w:val="000000"/>
          <w:sz w:val="30"/>
          <w:szCs w:val="30"/>
          <w:lang w:eastAsia="zh-CN"/>
        </w:rPr>
        <w:t xml:space="preserve">锦禾辰（扬州）工程咨询有限公司</w:t>
      </w:r>
      <w:r>
        <w:rPr>
          <w:rFonts w:hint="eastAsia" w:ascii="宋体" w:hAnsi="宋体" w:eastAsia="宋体" w:cs="宋体"/>
          <w:b/>
          <w:bCs/>
          <w:color w:val="000000"/>
          <w:sz w:val="30"/>
          <w:szCs w:val="30"/>
          <w:lang w:eastAsia="zh-CN"/>
        </w:rPr>
      </w:r>
      <w:r/>
    </w:p>
    <w:p>
      <w:pPr>
        <w:pStyle w:val="1030"/>
        <w:jc w:val="left"/>
        <w:rPr>
          <w:rFonts w:hint="eastAsia" w:ascii="宋体" w:hAnsi="宋体" w:eastAsia="宋体" w:cs="宋体"/>
          <w:b/>
          <w:bCs/>
          <w:color w:val="000000"/>
          <w:sz w:val="30"/>
          <w:szCs w:val="30"/>
          <w:lang w:eastAsia="zh-CN"/>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30"/>
          <w:szCs w:val="30"/>
        </w:rPr>
        <w:t xml:space="preserve">发放日期：</w:t>
      </w:r>
      <w:r>
        <w:rPr>
          <w:rFonts w:hint="eastAsia" w:ascii="宋体" w:hAnsi="宋体" w:eastAsia="宋体" w:cs="宋体"/>
          <w:b/>
          <w:bCs/>
          <w:color w:val="000000"/>
          <w:sz w:val="30"/>
          <w:szCs w:val="30"/>
          <w:lang w:eastAsia="zh-CN"/>
        </w:rPr>
        <w:t xml:space="preserve">202</w:t>
      </w:r>
      <w:r>
        <w:rPr>
          <w:rFonts w:hint="eastAsia" w:ascii="宋体" w:hAnsi="宋体" w:eastAsia="宋体" w:cs="宋体"/>
          <w:b/>
          <w:bCs/>
          <w:color w:val="000000"/>
          <w:sz w:val="30"/>
          <w:szCs w:val="30"/>
          <w:lang w:val="en-US" w:eastAsia="zh-CN"/>
        </w:rPr>
        <w:t xml:space="preserve">5</w:t>
      </w:r>
      <w:r>
        <w:rPr>
          <w:rFonts w:hint="eastAsia" w:ascii="宋体" w:hAnsi="宋体" w:eastAsia="宋体" w:cs="宋体"/>
          <w:b/>
          <w:bCs/>
          <w:color w:val="000000"/>
          <w:sz w:val="30"/>
          <w:szCs w:val="30"/>
          <w:lang w:eastAsia="zh-CN"/>
        </w:rPr>
        <w:t xml:space="preserve">年</w:t>
      </w:r>
      <w:r>
        <w:rPr>
          <w:rFonts w:hint="eastAsia" w:ascii="宋体" w:hAnsi="宋体" w:eastAsia="宋体" w:cs="宋体"/>
          <w:b/>
          <w:bCs/>
          <w:color w:val="000000"/>
          <w:sz w:val="30"/>
          <w:szCs w:val="30"/>
          <w:lang w:val="en-US" w:eastAsia="zh-CN"/>
        </w:rPr>
        <w:t xml:space="preserve">11</w:t>
      </w:r>
      <w:r>
        <w:rPr>
          <w:rFonts w:hint="eastAsia" w:ascii="宋体" w:hAnsi="宋体" w:eastAsia="宋体" w:cs="宋体"/>
          <w:b/>
          <w:bCs/>
          <w:color w:val="000000"/>
          <w:sz w:val="30"/>
          <w:szCs w:val="30"/>
          <w:lang w:eastAsia="zh-CN"/>
        </w:rPr>
        <w:t xml:space="preserve">月</w:t>
      </w:r>
      <w:r>
        <w:rPr>
          <w:rFonts w:hint="eastAsia" w:ascii="宋体" w:hAnsi="宋体" w:eastAsia="宋体" w:cs="宋体"/>
          <w:b/>
          <w:bCs/>
          <w:color w:val="000000"/>
          <w:sz w:val="30"/>
          <w:szCs w:val="30"/>
          <w:lang w:val="en-US" w:eastAsia="zh-CN"/>
        </w:rPr>
        <w:t xml:space="preserve">2</w:t>
      </w:r>
      <w:r>
        <w:rPr>
          <w:rFonts w:hint="eastAsia" w:ascii="宋体" w:hAnsi="宋体" w:eastAsia="宋体" w:cs="宋体"/>
          <w:b/>
          <w:bCs/>
          <w:color w:val="000000"/>
          <w:sz w:val="30"/>
          <w:szCs w:val="30"/>
          <w:lang w:val="en-US" w:eastAsia="zh-CN"/>
        </w:rPr>
        <w:t xml:space="preserve">5</w:t>
      </w:r>
      <w:r>
        <w:rPr>
          <w:rFonts w:hint="eastAsia" w:ascii="宋体" w:hAnsi="宋体" w:eastAsia="宋体" w:cs="宋体"/>
          <w:b/>
          <w:bCs/>
          <w:color w:val="000000"/>
          <w:sz w:val="30"/>
          <w:szCs w:val="30"/>
          <w:lang w:eastAsia="zh-CN"/>
        </w:rPr>
        <w:t xml:space="preserve">日</w:t>
      </w:r>
      <w:r>
        <w:rPr>
          <w:rFonts w:hint="eastAsia" w:ascii="宋体" w:hAnsi="宋体" w:eastAsia="宋体" w:cs="宋体"/>
          <w:b/>
          <w:bCs/>
          <w:color w:val="000000"/>
          <w:sz w:val="30"/>
          <w:szCs w:val="30"/>
          <w:lang w:eastAsia="zh-CN"/>
        </w:rPr>
      </w:r>
      <w:r/>
    </w:p>
    <w:p>
      <w:pPr>
        <w:pStyle w:val="1030"/>
        <w:jc w:val="center"/>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目  录</w:t>
      </w:r>
      <w:r>
        <w:rPr>
          <w:rFonts w:hint="eastAsia" w:ascii="宋体" w:hAnsi="宋体" w:eastAsia="宋体" w:cs="宋体"/>
          <w:b/>
          <w:color w:val="000000"/>
          <w:sz w:val="32"/>
        </w:rPr>
      </w:r>
      <w:r/>
    </w:p>
    <w:p>
      <w:pPr>
        <w:pStyle w:val="1030"/>
        <w:jc w:val="center"/>
        <w:spacing w:line="360" w:lineRule="auto"/>
        <w:rPr>
          <w:rFonts w:hint="eastAsia" w:ascii="宋体" w:hAnsi="宋体" w:eastAsia="宋体" w:cs="宋体"/>
          <w:color w:val="000000"/>
          <w:sz w:val="32"/>
        </w:rPr>
      </w:pPr>
      <w:r>
        <w:rPr>
          <w:rFonts w:hint="eastAsia" w:ascii="宋体" w:hAnsi="宋体" w:eastAsia="宋体" w:cs="宋体"/>
          <w:color w:val="000000"/>
          <w:sz w:val="32"/>
        </w:rPr>
      </w:r>
      <w:r/>
    </w:p>
    <w:p>
      <w:pPr>
        <w:pStyle w:val="1065"/>
        <w:spacing w:line="480" w:lineRule="auto"/>
        <w:tabs>
          <w:tab w:val="right" w:pos="8296" w:leader="dot"/>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TOC \o "1-3" \f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第一章 竞争性磋商采购邀请</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r>
      <w:r/>
    </w:p>
    <w:p>
      <w:pPr>
        <w:pStyle w:val="1065"/>
        <w:spacing w:line="480" w:lineRule="auto"/>
        <w:tabs>
          <w:tab w:val="right" w:pos="8296" w:leader="dot"/>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第二章 磋商须知</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p>
      <w:pPr>
        <w:pStyle w:val="1065"/>
        <w:spacing w:line="480" w:lineRule="auto"/>
        <w:tabs>
          <w:tab w:val="right" w:pos="8296" w:leader="dot"/>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第三章 合同条款及格式</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r>
      <w:r/>
    </w:p>
    <w:p>
      <w:pPr>
        <w:pStyle w:val="1065"/>
        <w:spacing w:line="480" w:lineRule="auto"/>
        <w:tabs>
          <w:tab w:val="right" w:pos="8296" w:leader="dot"/>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第四章 项目需求</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r>
      <w:r/>
    </w:p>
    <w:p>
      <w:pPr>
        <w:pStyle w:val="1065"/>
        <w:spacing w:line="480" w:lineRule="auto"/>
        <w:tabs>
          <w:tab w:val="right" w:pos="8296" w:leader="dot"/>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第五章 评审方法和评审标准</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lang w:val="en-US" w:eastAsia="zh-CN"/>
        </w:rPr>
      </w:r>
      <w:r/>
    </w:p>
    <w:p>
      <w:pPr>
        <w:pStyle w:val="1065"/>
        <w:spacing w:line="480" w:lineRule="auto"/>
        <w:tabs>
          <w:tab w:val="right" w:pos="8296" w:leader="dot"/>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第六章 竞争性磋商响应文件格式</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35</w:t>
      </w:r>
      <w:r>
        <w:rPr>
          <w:rFonts w:hint="eastAsia" w:ascii="宋体" w:hAnsi="宋体" w:eastAsia="宋体" w:cs="宋体"/>
          <w:color w:val="000000"/>
          <w:sz w:val="24"/>
          <w:szCs w:val="24"/>
          <w:lang w:val="en-US" w:eastAsia="zh-CN"/>
        </w:rPr>
      </w:r>
      <w:r/>
    </w:p>
    <w:p>
      <w:pPr>
        <w:pStyle w:val="1030"/>
        <w:jc w:val="center"/>
        <w:spacing w:line="480" w:lineRule="auto"/>
        <w:rPr>
          <w:rFonts w:hint="eastAsia" w:ascii="宋体" w:hAnsi="宋体" w:eastAsia="宋体" w:cs="宋体"/>
          <w:color w:val="000000"/>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p>
      <w:pPr>
        <w:pStyle w:val="1030"/>
        <w:jc w:val="center"/>
        <w:spacing w:line="360" w:lineRule="auto"/>
        <w:rPr>
          <w:rFonts w:hint="eastAsia" w:ascii="宋体" w:hAnsi="宋体" w:eastAsia="宋体" w:cs="宋体"/>
          <w:color w:val="000000"/>
          <w:sz w:val="32"/>
          <w:szCs w:val="32"/>
          <w:highlight w:val="none"/>
          <w:lang w:eastAsia="zh-CN"/>
        </w:rPr>
        <w:outlineLvl w:val="0"/>
      </w:pPr>
      <w:r/>
      <w:bookmarkStart w:id="0" w:name="_Toc13618"/>
      <w:r/>
      <w:bookmarkStart w:id="1" w:name="_Toc19640"/>
      <w:r/>
      <w:bookmarkStart w:id="2" w:name="_Toc20823276"/>
      <w:r/>
      <w:bookmarkStart w:id="3" w:name="_Toc513029204"/>
      <w:r/>
      <w:bookmarkStart w:id="4" w:name="_Toc458694821"/>
      <w:r/>
      <w:bookmarkStart w:id="5" w:name="_Toc16938520"/>
      <w:r>
        <w:rPr>
          <w:rFonts w:hint="eastAsia" w:ascii="宋体" w:hAnsi="宋体" w:eastAsia="宋体" w:cs="宋体"/>
          <w:b/>
          <w:bCs/>
          <w:color w:val="000000"/>
          <w:sz w:val="32"/>
          <w:szCs w:val="32"/>
          <w:highlight w:val="none"/>
        </w:rPr>
        <w:t xml:space="preserve">第一章 </w:t>
      </w:r>
      <w:bookmarkEnd w:id="0"/>
      <w:r/>
      <w:bookmarkEnd w:id="1"/>
      <w:r>
        <w:rPr>
          <w:rFonts w:hint="eastAsia" w:ascii="宋体" w:hAnsi="宋体" w:eastAsia="宋体" w:cs="宋体"/>
          <w:b/>
          <w:bCs/>
          <w:color w:val="000000"/>
          <w:sz w:val="32"/>
          <w:szCs w:val="32"/>
          <w:highlight w:val="none"/>
          <w:lang w:eastAsia="zh-CN"/>
        </w:rPr>
        <w:t xml:space="preserve">竞争性磋商采购公告</w:t>
      </w:r>
      <w:r>
        <w:rPr>
          <w:rFonts w:hint="eastAsia" w:ascii="宋体" w:hAnsi="宋体" w:eastAsia="宋体" w:cs="宋体"/>
          <w:color w:val="000000"/>
          <w:sz w:val="32"/>
          <w:szCs w:val="32"/>
          <w:highlight w:val="none"/>
          <w:lang w:eastAsia="zh-CN"/>
        </w:rPr>
      </w:r>
      <w:r/>
    </w:p>
    <w:p>
      <w:pPr>
        <w:pStyle w:val="1030"/>
        <w:ind w:firstLine="420"/>
        <w:spacing w:line="336" w:lineRule="auto"/>
        <w:rPr>
          <w:rFonts w:hint="eastAsia" w:ascii="宋体" w:hAnsi="宋体" w:eastAsia="宋体" w:cs="宋体"/>
          <w:color w:val="000000"/>
        </w:rPr>
      </w:pPr>
      <w:r/>
      <w:bookmarkStart w:id="6" w:name="_Toc35393629"/>
      <w:r/>
      <w:bookmarkEnd w:id="6"/>
      <w:r/>
      <w:bookmarkStart w:id="7" w:name="_Toc28359089"/>
      <w:r/>
      <w:bookmarkEnd w:id="7"/>
      <w:r/>
      <w:bookmarkStart w:id="8" w:name="_Toc28359012"/>
      <w:r/>
      <w:bookmarkEnd w:id="8"/>
      <w:r/>
      <w:bookmarkStart w:id="9" w:name="_Toc35393798"/>
      <w:r/>
      <w:bookmarkEnd w:id="9"/>
      <w:r/>
      <w:bookmarkStart w:id="10" w:name="_Toc24823"/>
      <w:r>
        <w:rPr>
          <w:rFonts w:hint="eastAsia" w:ascii="宋体" w:hAnsi="宋体" w:eastAsia="宋体" w:cs="宋体"/>
          <w:color w:val="000000"/>
          <w:szCs w:val="21"/>
        </w:rPr>
        <w:t xml:space="preserve">锦禾辰（扬州）工程咨询有限公司（以下简称“代理机构”）受</w:t>
      </w:r>
      <w:r>
        <w:rPr>
          <w:rFonts w:hint="eastAsia" w:ascii="宋体" w:hAnsi="宋体" w:eastAsia="宋体" w:cs="宋体"/>
          <w:color w:val="000000"/>
          <w:szCs w:val="21"/>
          <w:lang w:eastAsia="zh-CN"/>
        </w:rPr>
        <w:t xml:space="preserve">扬州市邗江区人民政府甘泉街道办事处</w:t>
      </w:r>
      <w:r>
        <w:rPr>
          <w:rFonts w:hint="eastAsia" w:ascii="宋体" w:hAnsi="宋体" w:eastAsia="宋体" w:cs="宋体"/>
          <w:color w:val="000000"/>
          <w:szCs w:val="21"/>
        </w:rPr>
        <w:t xml:space="preserve">的委托，</w:t>
      </w:r>
      <w:r>
        <w:rPr>
          <w:rFonts w:hint="eastAsia" w:ascii="宋体" w:hAnsi="宋体" w:eastAsia="宋体" w:cs="宋体"/>
          <w:bCs/>
          <w:color w:val="000000"/>
          <w:szCs w:val="21"/>
        </w:rPr>
        <w:t xml:space="preserve">就其</w:t>
      </w:r>
      <w:bookmarkStart w:id="11" w:name="OLE_LINK16"/>
      <w:r/>
      <w:bookmarkEnd w:id="11"/>
      <w:r>
        <w:rPr>
          <w:rFonts w:hint="eastAsia" w:ascii="宋体" w:hAnsi="宋体" w:eastAsia="宋体" w:cs="宋体"/>
          <w:color w:val="000000"/>
          <w:szCs w:val="21"/>
          <w:lang w:eastAsia="zh-CN"/>
        </w:rPr>
        <w:t xml:space="preserve">扬州市邗江区甘泉街道2025年占补平衡土地复垦项目</w:t>
      </w:r>
      <w:r>
        <w:rPr>
          <w:rFonts w:hint="eastAsia" w:ascii="宋体" w:hAnsi="宋体" w:eastAsia="宋体" w:cs="宋体"/>
          <w:color w:val="000000"/>
          <w:szCs w:val="21"/>
        </w:rPr>
        <w:t xml:space="preserve">实施竞争性磋商采购，欢迎符合相关条件的供应商参加磋商。</w:t>
      </w:r>
      <w:r>
        <w:rPr>
          <w:rFonts w:hint="eastAsia" w:ascii="宋体" w:hAnsi="宋体" w:eastAsia="宋体" w:cs="宋体"/>
          <w:color w:val="000000"/>
        </w:rPr>
      </w:r>
      <w:r/>
    </w:p>
    <w:p>
      <w:pPr>
        <w:pStyle w:val="1123"/>
        <w:jc w:val="both"/>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一、项目基本情况</w:t>
      </w:r>
      <w:bookmarkEnd w:id="10"/>
      <w:r>
        <w:rPr>
          <w:rFonts w:hint="eastAsia" w:ascii="宋体" w:hAnsi="宋体" w:eastAsia="宋体" w:cs="宋体"/>
          <w:color w:val="000000"/>
          <w:sz w:val="21"/>
          <w:szCs w:val="21"/>
          <w:highlight w:val="none"/>
        </w:rPr>
      </w:r>
      <w:r/>
    </w:p>
    <w:p>
      <w:pPr>
        <w:pStyle w:val="1030"/>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lang w:eastAsia="zh-CN"/>
        </w:rPr>
        <w:t xml:space="preserve">JSZC-321003-JJHC-C2025-0006号 </w:t>
      </w:r>
      <w:r>
        <w:rPr>
          <w:rFonts w:hint="eastAsia" w:ascii="宋体" w:hAnsi="宋体" w:eastAsia="宋体" w:cs="宋体"/>
          <w:color w:val="000000"/>
          <w:szCs w:val="21"/>
          <w:highlight w:val="none"/>
          <w:lang w:eastAsia="zh-CN"/>
        </w:rPr>
      </w:r>
      <w:r/>
    </w:p>
    <w:p>
      <w:pPr>
        <w:pStyle w:val="1030"/>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项目名称：</w:t>
      </w:r>
      <w:r>
        <w:rPr>
          <w:rFonts w:hint="eastAsia" w:ascii="宋体" w:hAnsi="宋体" w:eastAsia="宋体" w:cs="宋体"/>
          <w:color w:val="000000"/>
          <w:szCs w:val="21"/>
          <w:lang w:eastAsia="zh-CN"/>
        </w:rPr>
        <w:t xml:space="preserve">扬州市邗江区甘泉街道2025年占补平衡土地复垦项目</w:t>
      </w:r>
      <w:r>
        <w:rPr>
          <w:rFonts w:hint="eastAsia" w:ascii="宋体" w:hAnsi="宋体" w:eastAsia="宋体" w:cs="宋体"/>
          <w:color w:val="000000"/>
          <w:szCs w:val="21"/>
        </w:rPr>
      </w:r>
      <w:r/>
    </w:p>
    <w:p>
      <w:pPr>
        <w:pStyle w:val="1030"/>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采购方式：□竞争性谈判 ☑竞争性磋商 □询价</w:t>
      </w:r>
      <w:r>
        <w:rPr>
          <w:rFonts w:hint="eastAsia" w:ascii="宋体" w:hAnsi="宋体" w:eastAsia="宋体" w:cs="宋体"/>
          <w:color w:val="000000"/>
          <w:szCs w:val="21"/>
        </w:rPr>
      </w:r>
      <w:r/>
    </w:p>
    <w:p>
      <w:pPr>
        <w:pStyle w:val="1030"/>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预算金额：</w:t>
      </w:r>
      <w:r>
        <w:rPr>
          <w:rFonts w:hint="eastAsia" w:ascii="宋体" w:hAnsi="宋体" w:eastAsia="宋体" w:cs="宋体"/>
          <w:color w:val="000000"/>
          <w:szCs w:val="21"/>
          <w:lang w:val="en-US" w:eastAsia="zh-CN"/>
        </w:rPr>
        <w:t xml:space="preserve">1421703.98</w:t>
      </w:r>
      <w:r>
        <w:rPr>
          <w:rFonts w:hint="eastAsia" w:ascii="宋体" w:hAnsi="宋体" w:eastAsia="宋体" w:cs="宋体"/>
          <w:color w:val="000000"/>
          <w:szCs w:val="21"/>
        </w:rPr>
        <w:t xml:space="preserve">元</w:t>
      </w:r>
      <w:r>
        <w:rPr>
          <w:rFonts w:hint="eastAsia" w:ascii="宋体" w:hAnsi="宋体" w:eastAsia="宋体" w:cs="宋体"/>
          <w:color w:val="000000"/>
          <w:szCs w:val="21"/>
        </w:rPr>
      </w:r>
      <w:r/>
    </w:p>
    <w:p>
      <w:pPr>
        <w:pStyle w:val="1030"/>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最高限价：</w:t>
      </w:r>
      <w:r>
        <w:rPr>
          <w:rFonts w:hint="eastAsia" w:ascii="宋体" w:hAnsi="宋体" w:eastAsia="宋体" w:cs="宋体"/>
          <w:color w:val="000000"/>
          <w:szCs w:val="21"/>
          <w:lang w:val="en-US" w:eastAsia="zh-CN"/>
        </w:rPr>
        <w:t xml:space="preserve">1336401.74</w:t>
      </w:r>
      <w:r>
        <w:rPr>
          <w:rFonts w:hint="eastAsia" w:ascii="宋体" w:hAnsi="宋体" w:eastAsia="宋体" w:cs="宋体"/>
          <w:color w:val="000000"/>
          <w:szCs w:val="21"/>
        </w:rPr>
        <w:t xml:space="preserve">元，报价超过最高限价，做无效响应处理。</w:t>
      </w:r>
      <w:r>
        <w:rPr>
          <w:rFonts w:hint="eastAsia" w:ascii="宋体" w:hAnsi="宋体" w:eastAsia="宋体" w:cs="宋体"/>
          <w:color w:val="000000"/>
          <w:szCs w:val="21"/>
        </w:rPr>
      </w:r>
      <w:r/>
    </w:p>
    <w:p>
      <w:pPr>
        <w:pStyle w:val="1030"/>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采购需求：详见项目需求。 </w:t>
      </w:r>
      <w:r>
        <w:rPr>
          <w:rFonts w:hint="eastAsia" w:ascii="宋体" w:hAnsi="宋体" w:eastAsia="宋体" w:cs="宋体"/>
          <w:color w:val="000000"/>
          <w:szCs w:val="21"/>
        </w:rPr>
      </w:r>
      <w:r/>
    </w:p>
    <w:p>
      <w:pPr>
        <w:pStyle w:val="1030"/>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合同</w:t>
      </w:r>
      <w:r>
        <w:rPr>
          <w:rFonts w:hint="eastAsia" w:ascii="宋体" w:hAnsi="宋体" w:eastAsia="宋体" w:cs="宋体"/>
          <w:color w:val="000000"/>
          <w:szCs w:val="21"/>
          <w:lang w:val="en-US" w:eastAsia="zh-CN"/>
        </w:rPr>
        <w:t xml:space="preserve">工期</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合同签订之日起</w:t>
      </w: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lang w:eastAsia="zh-CN"/>
        </w:rPr>
        <w:t xml:space="preserve">个日历天</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30"/>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接受联合体：否</w:t>
      </w:r>
      <w:r>
        <w:rPr>
          <w:rFonts w:hint="eastAsia" w:ascii="宋体" w:hAnsi="宋体" w:eastAsia="宋体" w:cs="宋体"/>
          <w:color w:val="000000"/>
          <w:szCs w:val="21"/>
        </w:rPr>
      </w:r>
      <w:r/>
    </w:p>
    <w:p>
      <w:pPr>
        <w:pStyle w:val="1123"/>
        <w:jc w:val="both"/>
        <w:pageBreakBefore w:val="0"/>
        <w:spacing w:before="0" w:after="0" w:line="360" w:lineRule="auto"/>
        <w:rPr>
          <w:rFonts w:hint="eastAsia" w:ascii="宋体" w:hAnsi="宋体" w:eastAsia="宋体" w:cs="宋体"/>
          <w:color w:val="000000"/>
          <w:sz w:val="21"/>
          <w:szCs w:val="21"/>
        </w:rPr>
      </w:pPr>
      <w:r/>
      <w:bookmarkStart w:id="12" w:name="_Toc35393799"/>
      <w:r/>
      <w:bookmarkEnd w:id="12"/>
      <w:r/>
      <w:bookmarkStart w:id="13" w:name="_Toc28359013"/>
      <w:r/>
      <w:bookmarkEnd w:id="13"/>
      <w:r/>
      <w:bookmarkStart w:id="14" w:name="_Toc35393630"/>
      <w:r/>
      <w:bookmarkEnd w:id="14"/>
      <w:r/>
      <w:bookmarkStart w:id="15" w:name="_Toc28359090"/>
      <w:r/>
      <w:bookmarkEnd w:id="15"/>
      <w:r>
        <w:rPr>
          <w:rFonts w:hint="eastAsia" w:ascii="宋体" w:hAnsi="宋体" w:eastAsia="宋体" w:cs="宋体"/>
          <w:color w:val="000000"/>
          <w:sz w:val="21"/>
          <w:szCs w:val="21"/>
        </w:rPr>
        <w:t xml:space="preserve">二、申请人的资格要求：</w:t>
      </w:r>
      <w:r>
        <w:rPr>
          <w:rFonts w:hint="eastAsia" w:ascii="宋体" w:hAnsi="宋体" w:eastAsia="宋体" w:cs="宋体"/>
          <w:color w:val="000000"/>
          <w:sz w:val="21"/>
          <w:szCs w:val="21"/>
        </w:rPr>
      </w:r>
      <w:r/>
    </w:p>
    <w:p>
      <w:pPr>
        <w:pStyle w:val="1030"/>
        <w:ind w:firstLine="396"/>
        <w:pageBreakBefore w:val="0"/>
        <w:spacing w:line="360" w:lineRule="auto"/>
        <w:rPr>
          <w:rFonts w:hint="eastAsia" w:ascii="宋体" w:hAnsi="宋体" w:eastAsia="宋体" w:cs="宋体"/>
          <w:color w:val="000000"/>
          <w:spacing w:val="-6"/>
          <w:szCs w:val="21"/>
        </w:rPr>
      </w:pPr>
      <w:r/>
      <w:bookmarkStart w:id="16" w:name="_Toc28359091"/>
      <w:r/>
      <w:bookmarkStart w:id="17" w:name="_Toc28359014"/>
      <w:r>
        <w:rPr>
          <w:rFonts w:hint="eastAsia" w:ascii="宋体" w:hAnsi="宋体" w:eastAsia="宋体" w:cs="宋体"/>
          <w:color w:val="000000"/>
          <w:spacing w:val="-6"/>
          <w:szCs w:val="21"/>
        </w:rPr>
        <w:t xml:space="preserve">（一）符合政府采购法第二十二条第一款规定的条件，并提供下列材料：</w:t>
      </w:r>
      <w:r>
        <w:rPr>
          <w:rFonts w:hint="eastAsia" w:ascii="宋体" w:hAnsi="宋体" w:eastAsia="宋体" w:cs="宋体"/>
          <w:color w:val="000000"/>
          <w:spacing w:val="-6"/>
          <w:szCs w:val="21"/>
        </w:rPr>
      </w:r>
      <w:r/>
    </w:p>
    <w:p>
      <w:pPr>
        <w:pStyle w:val="1030"/>
        <w:ind w:firstLine="420"/>
        <w:pageBreakBefore w:val="0"/>
        <w:spacing w:line="360" w:lineRule="auto"/>
        <w:rPr>
          <w:rFonts w:hint="eastAsia" w:ascii="宋体" w:hAnsi="宋体" w:eastAsia="宋体" w:cs="宋体"/>
          <w:i/>
          <w:iCs/>
          <w:color w:val="000000"/>
          <w:szCs w:val="21"/>
          <w:highlight w:val="none"/>
          <w:u w:val="single"/>
        </w:rPr>
      </w:pPr>
      <w:r/>
      <w:bookmarkStart w:id="18" w:name="_Toc35393631"/>
      <w:r/>
      <w:bookmarkStart w:id="19" w:name="_Toc35393800"/>
      <w:r>
        <w:rPr>
          <w:rFonts w:hint="eastAsia" w:ascii="宋体" w:hAnsi="宋体" w:eastAsia="宋体" w:cs="宋体"/>
          <w:i/>
          <w:iCs/>
          <w:color w:val="000000"/>
          <w:szCs w:val="21"/>
          <w:highlight w:val="none"/>
          <w:u w:val="single"/>
        </w:rPr>
        <w:t xml:space="preserve">1.法人或者其他组织的营业执照等证明文件，自然人的身份证明（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1030"/>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w:t>
      </w:r>
      <w:r>
        <w:rPr>
          <w:rFonts w:hint="eastAsia" w:ascii="宋体" w:hAnsi="宋体" w:eastAsia="宋体" w:cs="宋体"/>
          <w:i/>
          <w:iCs/>
          <w:color w:val="000000"/>
          <w:szCs w:val="21"/>
          <w:highlight w:val="none"/>
          <w:u w:val="single"/>
          <w:lang w:eastAsia="zh-CN"/>
        </w:rPr>
        <w:t xml:space="preserve">2024年度的财务状况报告</w:t>
      </w:r>
      <w:r>
        <w:rPr>
          <w:rFonts w:hint="eastAsia" w:ascii="宋体" w:hAnsi="宋体" w:eastAsia="宋体" w:cs="宋体"/>
          <w:b/>
          <w:bCs/>
          <w:i/>
          <w:iCs/>
          <w:color w:val="000000"/>
          <w:szCs w:val="21"/>
          <w:highlight w:val="none"/>
          <w:u w:val="single"/>
        </w:rPr>
        <w:t xml:space="preserve">（成立不满一年无需提供）</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1030"/>
        <w:ind w:firstLine="42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3.依法缴纳税收和社会保障资金的相关材料</w:t>
      </w:r>
      <w:r>
        <w:rPr>
          <w:rFonts w:hint="eastAsia" w:ascii="宋体" w:hAnsi="宋体" w:eastAsia="宋体" w:cs="宋体"/>
          <w:b/>
          <w:bCs/>
          <w:i/>
          <w:iCs/>
          <w:color w:val="000000"/>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bCs/>
          <w:i/>
          <w:iCs/>
          <w:color w:val="000000"/>
          <w:szCs w:val="21"/>
          <w:highlight w:val="none"/>
          <w:u w:val="single"/>
        </w:rPr>
      </w:r>
      <w:r/>
    </w:p>
    <w:p>
      <w:pPr>
        <w:pStyle w:val="1030"/>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4.具备履行合同所必需的设备和专业技术能力的书面声明；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r>
      <w:r/>
    </w:p>
    <w:p>
      <w:pPr>
        <w:pStyle w:val="1030"/>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5.参加政府采购活动前3年内在经营活动中没有重大违法记录的书面声明。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r>
      <w:r/>
    </w:p>
    <w:p>
      <w:pPr>
        <w:pStyle w:val="1030"/>
        <w:ind w:firstLine="42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6.投标人信用承诺函</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b/>
          <w:bCs/>
          <w:i/>
          <w:iCs/>
          <w:color w:val="000000"/>
          <w:szCs w:val="21"/>
          <w:highlight w:val="none"/>
          <w:u w:val="single"/>
        </w:rPr>
      </w:r>
      <w:r/>
    </w:p>
    <w:p>
      <w:pPr>
        <w:pStyle w:val="1030"/>
        <w:ind w:firstLine="420"/>
        <w:jc w:val="left"/>
        <w:pageBreakBefore w:val="0"/>
        <w:spacing w:line="360" w:lineRule="auto"/>
        <w:rPr>
          <w:rFonts w:hint="eastAsia" w:ascii="宋体" w:hAnsi="宋体" w:eastAsia="宋体" w:cs="宋体"/>
          <w:i/>
          <w:iCs/>
          <w:color w:val="000000"/>
          <w:sz w:val="21"/>
          <w:szCs w:val="21"/>
          <w:u w:val="single"/>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二</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采购人根据本项目要求规定的特定条件：</w:t>
      </w:r>
      <w:r>
        <w:rPr>
          <w:rFonts w:hint="eastAsia" w:ascii="宋体" w:hAnsi="宋体" w:eastAsia="宋体" w:cs="宋体"/>
          <w:i/>
          <w:iCs/>
          <w:color w:val="000000"/>
          <w:sz w:val="21"/>
          <w:szCs w:val="21"/>
          <w:u w:val="single"/>
        </w:rPr>
        <w:t xml:space="preserve">1.</w:t>
      </w:r>
      <w:r>
        <w:rPr>
          <w:rFonts w:hint="eastAsia" w:ascii="宋体" w:hAnsi="宋体" w:eastAsia="宋体" w:cs="宋体"/>
          <w:i/>
          <w:iCs/>
          <w:color w:val="000000"/>
          <w:sz w:val="21"/>
          <w:szCs w:val="21"/>
          <w:u w:val="single"/>
          <w:lang w:val="en-US" w:eastAsia="zh-CN"/>
        </w:rPr>
        <w:t xml:space="preserve">供应商</w:t>
      </w:r>
      <w:r>
        <w:rPr>
          <w:rFonts w:hint="eastAsia" w:ascii="宋体" w:hAnsi="宋体" w:eastAsia="宋体" w:cs="宋体"/>
          <w:i/>
          <w:iCs/>
          <w:color w:val="000000"/>
          <w:sz w:val="21"/>
          <w:szCs w:val="21"/>
          <w:u w:val="single"/>
          <w:lang w:eastAsia="zh-CN"/>
        </w:rPr>
        <w:t xml:space="preserve">具有水利水电工程施工总承包三级及以上资质</w:t>
      </w:r>
      <w:r>
        <w:rPr>
          <w:rFonts w:hint="eastAsia" w:ascii="宋体" w:hAnsi="宋体" w:eastAsia="宋体" w:cs="宋体"/>
          <w:i/>
          <w:iCs/>
          <w:color w:val="000000"/>
          <w:sz w:val="21"/>
          <w:szCs w:val="21"/>
          <w:u w:val="single"/>
        </w:rPr>
        <w:t xml:space="preserve">。</w:t>
      </w:r>
      <w:r>
        <w:rPr>
          <w:rFonts w:hint="eastAsia" w:ascii="宋体" w:hAnsi="宋体" w:eastAsia="宋体" w:cs="宋体"/>
          <w:b/>
          <w:bCs/>
          <w:i/>
          <w:iCs/>
          <w:color w:val="000000"/>
          <w:sz w:val="21"/>
          <w:szCs w:val="21"/>
          <w:u w:val="single"/>
        </w:rPr>
        <w:t xml:space="preserve">（</w:t>
      </w:r>
      <w:r>
        <w:rPr>
          <w:rFonts w:hint="eastAsia" w:ascii="宋体" w:hAnsi="宋体" w:eastAsia="宋体" w:cs="宋体"/>
          <w:b/>
          <w:bCs/>
          <w:i/>
          <w:iCs/>
          <w:color w:val="000000"/>
          <w:sz w:val="21"/>
          <w:szCs w:val="21"/>
          <w:u w:val="single"/>
          <w:lang w:eastAsia="zh-CN"/>
        </w:rPr>
        <w:t xml:space="preserve">证书原件扫描上传</w:t>
      </w:r>
      <w:r>
        <w:rPr>
          <w:rFonts w:hint="eastAsia" w:ascii="宋体" w:hAnsi="宋体" w:eastAsia="宋体" w:cs="宋体"/>
          <w:b/>
          <w:bCs/>
          <w:i/>
          <w:iCs/>
          <w:color w:val="000000"/>
          <w:sz w:val="21"/>
          <w:szCs w:val="21"/>
          <w:u w:val="single"/>
        </w:rPr>
        <w:t xml:space="preserve">）</w:t>
      </w:r>
      <w:r>
        <w:rPr>
          <w:rFonts w:hint="eastAsia" w:ascii="宋体" w:hAnsi="宋体" w:eastAsia="宋体" w:cs="宋体"/>
          <w:i/>
          <w:iCs/>
          <w:color w:val="000000"/>
          <w:sz w:val="21"/>
          <w:szCs w:val="21"/>
          <w:u w:val="single"/>
        </w:rPr>
      </w:r>
      <w:r/>
    </w:p>
    <w:p>
      <w:pPr>
        <w:pStyle w:val="1030"/>
        <w:numPr>
          <w:ilvl w:val="0"/>
          <w:numId w:val="0"/>
        </w:numPr>
        <w:ind w:firstLine="422"/>
        <w:jc w:val="left"/>
        <w:pageBreakBefore w:val="0"/>
        <w:spacing w:line="360" w:lineRule="auto"/>
        <w:rPr>
          <w:rFonts w:hint="eastAsia" w:ascii="宋体" w:hAnsi="宋体" w:eastAsia="宋体" w:cs="宋体"/>
          <w:color w:val="000000"/>
          <w:szCs w:val="21"/>
        </w:rPr>
      </w:pPr>
      <w:r>
        <w:rPr>
          <w:rFonts w:hint="eastAsia" w:ascii="宋体" w:hAnsi="宋体" w:eastAsia="宋体" w:cs="宋体"/>
          <w:b/>
          <w:bCs/>
          <w:i/>
          <w:iCs/>
          <w:color w:val="000000"/>
          <w:sz w:val="21"/>
          <w:szCs w:val="21"/>
          <w:lang w:val="en-US" w:eastAsia="zh-CN" w:bidi="ar-SA"/>
        </w:rPr>
        <w:t xml:space="preserve">2.</w:t>
      </w:r>
      <w:r>
        <w:rPr>
          <w:rFonts w:hint="eastAsia" w:ascii="宋体" w:hAnsi="宋体" w:eastAsia="宋体" w:cs="宋体"/>
          <w:i/>
          <w:iCs/>
          <w:color w:val="000000"/>
          <w:szCs w:val="21"/>
          <w:u w:val="single"/>
        </w:rPr>
        <w:t xml:space="preserve">拟派项目负责人应具有</w:t>
      </w:r>
      <w:r>
        <w:rPr>
          <w:rFonts w:hint="eastAsia" w:ascii="宋体" w:hAnsi="宋体" w:eastAsia="宋体" w:cs="宋体"/>
          <w:i/>
          <w:iCs/>
          <w:color w:val="000000"/>
          <w:szCs w:val="21"/>
          <w:u w:val="single"/>
          <w:lang w:val="en-US" w:eastAsia="zh-CN"/>
        </w:rPr>
        <w:t xml:space="preserve">水利水电工程专业贰级</w:t>
      </w:r>
      <w:r>
        <w:rPr>
          <w:rFonts w:hint="eastAsia" w:ascii="宋体" w:hAnsi="宋体" w:eastAsia="宋体" w:cs="宋体"/>
          <w:i/>
          <w:iCs/>
          <w:color w:val="000000"/>
          <w:szCs w:val="21"/>
          <w:u w:val="single"/>
        </w:rPr>
        <w:t xml:space="preserve">及以上注册建造师证书</w:t>
      </w:r>
      <w:r>
        <w:rPr>
          <w:rFonts w:hint="eastAsia" w:ascii="宋体" w:hAnsi="宋体" w:eastAsia="宋体" w:cs="宋体"/>
          <w:i/>
          <w:iCs/>
          <w:color w:val="000000"/>
          <w:szCs w:val="21"/>
          <w:u w:val="single"/>
          <w:lang w:eastAsia="zh-CN"/>
        </w:rPr>
        <w:t xml:space="preserve">，</w:t>
      </w:r>
      <w:r>
        <w:rPr>
          <w:rFonts w:hint="eastAsia" w:ascii="宋体" w:hAnsi="宋体" w:eastAsia="宋体" w:cs="宋体"/>
          <w:i/>
          <w:iCs/>
          <w:color w:val="000000"/>
          <w:szCs w:val="21"/>
          <w:u w:val="single"/>
          <w:lang w:val="en-US" w:eastAsia="zh-CN"/>
        </w:rPr>
        <w:t xml:space="preserve">并具备有效的安全生产考核合格证书（B 证）</w:t>
      </w:r>
      <w:r>
        <w:rPr>
          <w:rFonts w:hint="eastAsia" w:ascii="宋体" w:hAnsi="宋体" w:eastAsia="宋体" w:cs="宋体"/>
          <w:i/>
          <w:iCs/>
          <w:color w:val="000000"/>
          <w:sz w:val="21"/>
          <w:szCs w:val="21"/>
          <w:u w:val="single"/>
          <w:lang w:eastAsia="zh-CN"/>
        </w:rPr>
        <w:t xml:space="preserve">，</w:t>
      </w:r>
      <w:r>
        <w:rPr>
          <w:rFonts w:hint="eastAsia" w:ascii="宋体" w:hAnsi="宋体" w:eastAsia="宋体" w:cs="宋体"/>
          <w:i/>
          <w:iCs/>
          <w:color w:val="000000"/>
          <w:sz w:val="21"/>
          <w:szCs w:val="21"/>
          <w:u w:val="single"/>
          <w:lang w:val="en-US" w:eastAsia="zh-CN"/>
        </w:rPr>
        <w:t xml:space="preserve">及供应商为其缴纳近3个月任意一个社保证明材料</w:t>
      </w:r>
      <w:r>
        <w:rPr>
          <w:rFonts w:hint="eastAsia" w:ascii="宋体" w:hAnsi="宋体" w:eastAsia="宋体" w:cs="宋体"/>
          <w:b/>
          <w:bCs/>
          <w:i/>
          <w:iCs/>
          <w:color w:val="000000"/>
          <w:sz w:val="21"/>
          <w:szCs w:val="21"/>
          <w:u w:val="single"/>
        </w:rPr>
        <w:t xml:space="preserve">（</w:t>
      </w:r>
      <w:r>
        <w:rPr>
          <w:rFonts w:hint="eastAsia" w:ascii="宋体" w:hAnsi="宋体" w:eastAsia="宋体" w:cs="宋体"/>
          <w:b/>
          <w:bCs/>
          <w:i/>
          <w:iCs/>
          <w:color w:val="000000"/>
          <w:sz w:val="21"/>
          <w:szCs w:val="21"/>
          <w:u w:val="single"/>
          <w:lang w:eastAsia="zh-CN"/>
        </w:rPr>
        <w:t xml:space="preserve">证书原件</w:t>
      </w:r>
      <w:r>
        <w:rPr>
          <w:rFonts w:hint="eastAsia" w:ascii="宋体" w:hAnsi="宋体" w:eastAsia="宋体" w:cs="宋体"/>
          <w:b/>
          <w:bCs/>
          <w:i/>
          <w:iCs/>
          <w:color w:val="000000"/>
          <w:sz w:val="21"/>
          <w:szCs w:val="21"/>
          <w:u w:val="single"/>
          <w:lang w:val="en-US" w:eastAsia="zh-CN"/>
        </w:rPr>
        <w:t xml:space="preserve">及其社保证明材料</w:t>
      </w:r>
      <w:r>
        <w:rPr>
          <w:rFonts w:hint="eastAsia" w:ascii="宋体" w:hAnsi="宋体" w:eastAsia="宋体" w:cs="宋体"/>
          <w:b/>
          <w:bCs/>
          <w:i/>
          <w:iCs/>
          <w:color w:val="000000"/>
          <w:sz w:val="21"/>
          <w:szCs w:val="21"/>
          <w:u w:val="single"/>
          <w:lang w:eastAsia="zh-CN"/>
        </w:rPr>
        <w:t xml:space="preserve">扫描上传</w:t>
      </w:r>
      <w:r>
        <w:rPr>
          <w:rFonts w:hint="eastAsia" w:ascii="宋体" w:hAnsi="宋体" w:eastAsia="宋体" w:cs="宋体"/>
          <w:b/>
          <w:bCs/>
          <w:i/>
          <w:iCs/>
          <w:color w:val="000000"/>
          <w:sz w:val="21"/>
          <w:szCs w:val="21"/>
          <w:u w:val="single"/>
        </w:rPr>
        <w:t xml:space="preserve">）</w:t>
      </w:r>
      <w:r>
        <w:rPr>
          <w:rFonts w:hint="eastAsia" w:ascii="宋体" w:hAnsi="宋体" w:eastAsia="宋体" w:cs="宋体"/>
          <w:color w:val="000000"/>
          <w:szCs w:val="21"/>
        </w:rPr>
      </w:r>
      <w:r/>
    </w:p>
    <w:p>
      <w:pPr>
        <w:pStyle w:val="1030"/>
        <w:numPr>
          <w:ilvl w:val="0"/>
          <w:numId w:val="0"/>
        </w:numPr>
        <w:jc w:val="left"/>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（三）落实政府采购政策需满足的资格要求：</w:t>
      </w:r>
      <w:r>
        <w:rPr>
          <w:rFonts w:hint="eastAsia" w:ascii="宋体" w:hAnsi="宋体" w:eastAsia="宋体" w:cs="宋体"/>
          <w:i/>
          <w:iCs/>
          <w:color w:val="000000"/>
          <w:szCs w:val="21"/>
          <w:u w:val="single"/>
        </w:rPr>
        <w:t xml:space="preserve">根据《政府采购促进中小企业发展管理办法》的规定，本项目专门面向中小企业采购，供应商报价响应时须提供《中小企业</w:t>
      </w:r>
      <w:r>
        <w:rPr>
          <w:rFonts w:hint="eastAsia" w:ascii="宋体" w:hAnsi="宋体" w:eastAsia="宋体" w:cs="宋体"/>
          <w:i/>
          <w:iCs/>
          <w:color w:val="000000"/>
          <w:szCs w:val="21"/>
          <w:u w:val="single"/>
          <w:lang w:eastAsia="zh-CN"/>
        </w:rPr>
        <w:t xml:space="preserve">声明函</w:t>
      </w:r>
      <w:r>
        <w:rPr>
          <w:rFonts w:hint="eastAsia" w:ascii="宋体" w:hAnsi="宋体" w:eastAsia="宋体" w:cs="宋体"/>
          <w:i/>
          <w:iCs/>
          <w:color w:val="000000"/>
          <w:szCs w:val="21"/>
          <w:u w:val="single"/>
        </w:rPr>
        <w:t xml:space="preserve">》，《中小企业</w:t>
      </w:r>
      <w:r>
        <w:rPr>
          <w:rFonts w:hint="eastAsia" w:ascii="宋体" w:hAnsi="宋体" w:eastAsia="宋体" w:cs="宋体"/>
          <w:i/>
          <w:iCs/>
          <w:color w:val="000000"/>
          <w:szCs w:val="21"/>
          <w:u w:val="single"/>
          <w:lang w:eastAsia="zh-CN"/>
        </w:rPr>
        <w:t xml:space="preserve">声明函</w:t>
      </w:r>
      <w:r>
        <w:rPr>
          <w:rFonts w:hint="eastAsia" w:ascii="宋体" w:hAnsi="宋体" w:eastAsia="宋体" w:cs="宋体"/>
          <w:i/>
          <w:iCs/>
          <w:color w:val="000000"/>
          <w:szCs w:val="21"/>
          <w:u w:val="single"/>
        </w:rPr>
        <w:t xml:space="preserve">》不符合要求或未提供的，响应文件无效。</w:t>
      </w:r>
      <w:r>
        <w:rPr>
          <w:rFonts w:hint="eastAsia" w:ascii="宋体" w:hAnsi="宋体" w:eastAsia="宋体" w:cs="宋体"/>
          <w:color w:val="000000"/>
          <w:szCs w:val="21"/>
        </w:rPr>
      </w:r>
      <w:r/>
    </w:p>
    <w:p>
      <w:pPr>
        <w:pStyle w:val="103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（四）拒绝下述供应商参加本次采购活动：</w:t>
      </w:r>
      <w:r>
        <w:rPr>
          <w:rFonts w:hint="eastAsia" w:ascii="宋体" w:hAnsi="宋体" w:eastAsia="宋体" w:cs="宋体"/>
          <w:color w:val="000000"/>
          <w:szCs w:val="21"/>
        </w:rPr>
      </w:r>
      <w:r/>
    </w:p>
    <w:p>
      <w:pPr>
        <w:pStyle w:val="1030"/>
        <w:ind w:firstLine="420"/>
        <w:pageBreakBefore w:val="0"/>
        <w:spacing w:line="360" w:lineRule="auto"/>
        <w:rPr>
          <w:rFonts w:hint="eastAsia" w:ascii="宋体" w:hAnsi="宋体" w:eastAsia="宋体" w:cs="宋体"/>
          <w:color w:val="000000"/>
        </w:rPr>
      </w:pPr>
      <w:r>
        <w:rPr>
          <w:rFonts w:hint="eastAsia" w:ascii="宋体" w:hAnsi="宋体" w:eastAsia="宋体" w:cs="宋体"/>
          <w:color w:val="000000"/>
          <w:szCs w:val="21"/>
        </w:rPr>
        <w:t xml:space="preserve">（1）投标人单位负责人为同一人或者存在直接控股、管理关系的不同投标人，不得参加同一合同项下的采购活动。</w:t>
      </w:r>
      <w:r>
        <w:rPr>
          <w:rFonts w:hint="eastAsia" w:ascii="宋体" w:hAnsi="宋体" w:eastAsia="宋体" w:cs="宋体"/>
          <w:color w:val="000000"/>
        </w:rPr>
      </w:r>
      <w:r/>
    </w:p>
    <w:p>
      <w:pPr>
        <w:pStyle w:val="1030"/>
        <w:ind w:firstLine="420"/>
        <w:pageBreakBefore w:val="0"/>
        <w:spacing w:line="360" w:lineRule="auto"/>
        <w:rPr>
          <w:rFonts w:hint="eastAsia" w:ascii="宋体" w:hAnsi="宋体" w:eastAsia="宋体" w:cs="宋体"/>
          <w:color w:val="000000"/>
        </w:rPr>
      </w:pPr>
      <w:r>
        <w:rPr>
          <w:rFonts w:hint="eastAsia" w:ascii="宋体" w:hAnsi="宋体" w:eastAsia="宋体" w:cs="宋体"/>
          <w:color w:val="000000"/>
          <w:szCs w:val="21"/>
        </w:rPr>
        <w:t xml:space="preserve">（2）凡为采购项目提供整体设计、规范编制或者项目管理、监理、检测等服务的投标人，不得再参加该项目的其他采购活动。</w:t>
      </w:r>
      <w:r>
        <w:rPr>
          <w:rFonts w:hint="eastAsia" w:ascii="宋体" w:hAnsi="宋体" w:eastAsia="宋体" w:cs="宋体"/>
          <w:color w:val="000000"/>
        </w:rPr>
      </w:r>
      <w:r/>
    </w:p>
    <w:p>
      <w:pPr>
        <w:pStyle w:val="1030"/>
        <w:ind w:firstLine="420"/>
        <w:pageBreakBefore w:val="0"/>
        <w:spacing w:line="360" w:lineRule="auto"/>
        <w:rPr>
          <w:rFonts w:hint="eastAsia" w:ascii="宋体" w:hAnsi="宋体" w:eastAsia="宋体" w:cs="宋体"/>
          <w:color w:val="000000"/>
        </w:rPr>
      </w:pPr>
      <w:r>
        <w:rPr>
          <w:rFonts w:hint="eastAsia" w:ascii="宋体" w:hAnsi="宋体" w:eastAsia="宋体" w:cs="宋体"/>
          <w:color w:val="000000"/>
          <w:szCs w:val="21"/>
        </w:rPr>
        <w:t xml:space="preserve">（3）投标人被“信用中国”网站（www.creditchina.gov.cn）、“中国政府采购网"(www.ccgp.gov.cn)列入失信被执行人、重大税收违法案件当事人名单、政府采购严重违法失信行为记录名单。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rPr>
      </w:r>
      <w:r/>
    </w:p>
    <w:p>
      <w:pPr>
        <w:pStyle w:val="1030"/>
        <w:pageBreakBefore w:val="0"/>
        <w:spacing w:line="360" w:lineRule="auto"/>
        <w:rPr>
          <w:rFonts w:hint="eastAsia" w:ascii="宋体" w:hAnsi="宋体" w:eastAsia="宋体" w:cs="宋体"/>
          <w:color w:val="000000"/>
          <w:szCs w:val="21"/>
        </w:rPr>
        <w:outlineLvl w:val="0"/>
      </w:pPr>
      <w:r>
        <w:rPr>
          <w:rFonts w:hint="eastAsia" w:ascii="宋体" w:hAnsi="宋体" w:eastAsia="宋体" w:cs="宋体"/>
          <w:color w:val="000000"/>
          <w:szCs w:val="21"/>
        </w:rPr>
        <w:t xml:space="preserve">（五）集中考察或召开答疑会：</w:t>
      </w:r>
      <w:r>
        <w:rPr>
          <w:rFonts w:hint="eastAsia" w:ascii="宋体" w:hAnsi="宋体" w:eastAsia="宋体" w:cs="宋体"/>
          <w:color w:val="000000"/>
          <w:szCs w:val="21"/>
        </w:rPr>
        <w:t xml:space="preserve">采购</w:t>
      </w:r>
      <w:r>
        <w:rPr>
          <w:rFonts w:hint="eastAsia" w:ascii="宋体" w:hAnsi="宋体" w:eastAsia="宋体" w:cs="宋体"/>
          <w:color w:val="000000"/>
          <w:szCs w:val="21"/>
        </w:rPr>
        <w:t xml:space="preserve">人</w:t>
      </w:r>
      <w:r>
        <w:rPr>
          <w:rFonts w:hint="eastAsia" w:ascii="宋体" w:hAnsi="宋体" w:eastAsia="宋体" w:cs="宋体"/>
          <w:color w:val="000000"/>
          <w:szCs w:val="21"/>
        </w:rPr>
        <w:t xml:space="preserve">不</w:t>
      </w:r>
      <w:r>
        <w:rPr>
          <w:rFonts w:hint="eastAsia" w:ascii="宋体" w:hAnsi="宋体" w:eastAsia="宋体" w:cs="宋体"/>
          <w:color w:val="000000"/>
          <w:szCs w:val="21"/>
        </w:rPr>
        <w:t xml:space="preserve">统一</w:t>
      </w:r>
      <w:r>
        <w:rPr>
          <w:rFonts w:hint="eastAsia" w:ascii="宋体" w:hAnsi="宋体" w:eastAsia="宋体" w:cs="宋体"/>
          <w:color w:val="000000"/>
          <w:szCs w:val="21"/>
        </w:rPr>
        <w:t xml:space="preserve">组织</w:t>
      </w:r>
      <w:r>
        <w:rPr>
          <w:rFonts w:hint="eastAsia" w:ascii="宋体" w:hAnsi="宋体" w:eastAsia="宋体" w:cs="宋体"/>
          <w:color w:val="000000"/>
          <w:szCs w:val="21"/>
        </w:rPr>
        <w:t xml:space="preserve">勘察</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有</w:t>
      </w:r>
      <w:r>
        <w:rPr>
          <w:rFonts w:hint="eastAsia" w:ascii="宋体" w:hAnsi="宋体" w:eastAsia="宋体" w:cs="宋体"/>
          <w:color w:val="000000"/>
          <w:szCs w:val="21"/>
        </w:rPr>
        <w:t xml:space="preserve">需要</w:t>
      </w:r>
      <w:r>
        <w:rPr>
          <w:rFonts w:hint="eastAsia" w:ascii="宋体" w:hAnsi="宋体" w:eastAsia="宋体" w:cs="宋体"/>
          <w:color w:val="000000"/>
          <w:szCs w:val="21"/>
        </w:rPr>
        <w:t xml:space="preserve">的</w:t>
      </w:r>
      <w:r>
        <w:rPr>
          <w:rFonts w:hint="eastAsia" w:ascii="宋体" w:hAnsi="宋体" w:eastAsia="宋体" w:cs="宋体"/>
          <w:color w:val="000000"/>
          <w:szCs w:val="21"/>
        </w:rPr>
        <w:t xml:space="preserve">供应商</w:t>
      </w:r>
      <w:r>
        <w:rPr>
          <w:rFonts w:hint="eastAsia" w:ascii="宋体" w:hAnsi="宋体" w:eastAsia="宋体" w:cs="宋体"/>
          <w:color w:val="000000"/>
          <w:szCs w:val="21"/>
        </w:rPr>
        <w:t xml:space="preserve">自行</w:t>
      </w:r>
      <w:r>
        <w:rPr>
          <w:rFonts w:hint="eastAsia" w:ascii="宋体" w:hAnsi="宋体" w:eastAsia="宋体" w:cs="宋体"/>
          <w:color w:val="000000"/>
          <w:szCs w:val="21"/>
        </w:rPr>
        <w:t xml:space="preserve">联系</w:t>
      </w:r>
      <w:r>
        <w:rPr>
          <w:rFonts w:hint="eastAsia" w:ascii="宋体" w:hAnsi="宋体" w:eastAsia="宋体" w:cs="宋体"/>
          <w:color w:val="000000"/>
          <w:szCs w:val="21"/>
        </w:rPr>
        <w:t xml:space="preserve">采购人</w:t>
      </w:r>
      <w:r>
        <w:rPr>
          <w:rFonts w:hint="eastAsia" w:ascii="宋体" w:hAnsi="宋体" w:eastAsia="宋体" w:cs="宋体"/>
          <w:color w:val="000000"/>
          <w:szCs w:val="21"/>
        </w:rPr>
        <w:t xml:space="preserve">进行</w:t>
      </w:r>
      <w:r>
        <w:rPr>
          <w:rFonts w:hint="eastAsia" w:ascii="宋体" w:hAnsi="宋体" w:eastAsia="宋体" w:cs="宋体"/>
          <w:color w:val="000000"/>
          <w:szCs w:val="21"/>
        </w:rPr>
        <w:t xml:space="preserve">勘察</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30"/>
        <w:pageBreakBefore w:val="0"/>
        <w:spacing w:line="360" w:lineRule="auto"/>
        <w:rPr>
          <w:rFonts w:hint="eastAsia" w:ascii="宋体" w:hAnsi="宋体" w:eastAsia="宋体" w:cs="宋体"/>
          <w:color w:val="000000"/>
          <w:szCs w:val="21"/>
        </w:rPr>
        <w:outlineLvl w:val="0"/>
      </w:pPr>
      <w:r>
        <w:rPr>
          <w:rFonts w:hint="eastAsia" w:ascii="宋体" w:hAnsi="宋体" w:eastAsia="宋体" w:cs="宋体"/>
          <w:color w:val="000000"/>
          <w:szCs w:val="21"/>
        </w:rPr>
        <w:t xml:space="preserve">（六）本项目不接受联合体参加磋商。</w:t>
      </w:r>
      <w:r>
        <w:rPr>
          <w:rFonts w:hint="eastAsia" w:ascii="宋体" w:hAnsi="宋体" w:eastAsia="宋体" w:cs="宋体"/>
          <w:color w:val="000000"/>
          <w:szCs w:val="21"/>
        </w:rPr>
      </w:r>
      <w:r/>
    </w:p>
    <w:p>
      <w:pPr>
        <w:pStyle w:val="1123"/>
        <w:jc w:val="both"/>
        <w:pageBreakBefore w:val="0"/>
        <w:spacing w:before="0" w:after="0" w:line="360" w:lineRule="auto"/>
        <w:rPr>
          <w:rFonts w:hint="eastAsia" w:ascii="宋体" w:hAnsi="宋体" w:eastAsia="宋体" w:cs="宋体"/>
          <w:bCs w:val="0"/>
          <w:color w:val="000000"/>
          <w:sz w:val="21"/>
          <w:szCs w:val="21"/>
        </w:rPr>
      </w:pPr>
      <w:r/>
      <w:bookmarkStart w:id="20" w:name="_Toc109304965"/>
      <w:r/>
      <w:bookmarkEnd w:id="20"/>
      <w:r>
        <w:rPr>
          <w:rFonts w:hint="eastAsia" w:ascii="宋体" w:hAnsi="宋体" w:eastAsia="宋体" w:cs="宋体"/>
          <w:bCs w:val="0"/>
          <w:color w:val="000000"/>
          <w:sz w:val="21"/>
          <w:szCs w:val="21"/>
        </w:rPr>
        <w:t xml:space="preserve">三、获取采购文件</w:t>
      </w:r>
      <w:r>
        <w:rPr>
          <w:rFonts w:hint="eastAsia" w:ascii="宋体" w:hAnsi="宋体" w:eastAsia="宋体" w:cs="宋体"/>
          <w:bCs w:val="0"/>
          <w:color w:val="000000"/>
          <w:sz w:val="21"/>
          <w:szCs w:val="21"/>
        </w:rPr>
      </w:r>
      <w:r/>
    </w:p>
    <w:p>
      <w:pPr>
        <w:pStyle w:val="1030"/>
        <w:ind w:firstLine="54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1.时间：自磋商公告发布之日起5个工作日。5个工作日后仍可下载采购文件，但不作为供应商权益受到损害的证明材料和依据。</w:t>
      </w:r>
      <w:r>
        <w:rPr>
          <w:rFonts w:hint="eastAsia" w:ascii="宋体" w:hAnsi="宋体" w:eastAsia="宋体" w:cs="宋体"/>
          <w:color w:val="000000"/>
          <w:szCs w:val="21"/>
        </w:rPr>
      </w:r>
      <w:r/>
    </w:p>
    <w:p>
      <w:pPr>
        <w:pStyle w:val="1030"/>
        <w:ind w:firstLine="540"/>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2.获取方式：本项目采用网上注册登记方式。</w:t>
      </w:r>
      <w:r>
        <w:rPr>
          <w:rFonts w:hint="eastAsia" w:ascii="宋体" w:hAnsi="宋体" w:eastAsia="宋体" w:cs="宋体"/>
          <w:b/>
          <w:bCs/>
          <w:color w:val="000000"/>
          <w:szCs w:val="21"/>
        </w:rPr>
      </w:r>
      <w:r/>
    </w:p>
    <w:p>
      <w:pPr>
        <w:pStyle w:val="1030"/>
        <w:ind w:firstLine="540"/>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3.潜在供应商访问政府采购管理交易系统（苏采云）的网络地址和方法：</w:t>
      </w:r>
      <w:r>
        <w:rPr>
          <w:rFonts w:hint="eastAsia" w:ascii="宋体" w:hAnsi="宋体" w:eastAsia="宋体" w:cs="宋体"/>
          <w:b/>
          <w:bCs/>
          <w:color w:val="000000"/>
          <w:szCs w:val="21"/>
        </w:rPr>
      </w:r>
      <w:r/>
    </w:p>
    <w:p>
      <w:pPr>
        <w:pStyle w:val="1030"/>
        <w:ind w:firstLine="540"/>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Cs w:val="21"/>
        </w:rPr>
      </w:r>
      <w:r/>
    </w:p>
    <w:p>
      <w:pPr>
        <w:pStyle w:val="1030"/>
        <w:ind w:firstLine="540"/>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Cs w:val="21"/>
        </w:rPr>
      </w:r>
      <w:r/>
    </w:p>
    <w:p>
      <w:pPr>
        <w:pStyle w:val="1030"/>
        <w:ind w:firstLine="540"/>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（3）“CA数字证书”的办理材料以及供应商操作手册详见：</w:t>
      </w:r>
      <w:r>
        <w:rPr>
          <w:rFonts w:hint="eastAsia" w:ascii="宋体" w:hAnsi="宋体" w:eastAsia="宋体" w:cs="宋体"/>
          <w:b/>
          <w:bCs/>
          <w:color w:val="000000"/>
          <w:szCs w:val="21"/>
        </w:rPr>
      </w:r>
      <w:r/>
    </w:p>
    <w:p>
      <w:pPr>
        <w:pStyle w:val="1030"/>
        <w:ind w:firstLine="540"/>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http://zfcg.yangzhou.gov.cn/zfcg/xzzx/202309/4d7de1f7865f4a2894fc22bc452f94d8.shtml。</w:t>
      </w:r>
      <w:r>
        <w:rPr>
          <w:rFonts w:hint="eastAsia" w:ascii="宋体" w:hAnsi="宋体" w:eastAsia="宋体" w:cs="宋体"/>
          <w:b/>
          <w:bCs/>
          <w:color w:val="000000"/>
          <w:szCs w:val="21"/>
        </w:rPr>
      </w:r>
      <w:r/>
    </w:p>
    <w:p>
      <w:pPr>
        <w:pStyle w:val="1030"/>
        <w:ind w:firstLine="540"/>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（4）潜在供应商访问“苏采云”系统的网络地址和方法：“苏采云”系统的网址：http://jszfcg.jsczt.cn/。</w:t>
      </w:r>
      <w:r>
        <w:rPr>
          <w:rFonts w:hint="eastAsia" w:ascii="宋体" w:hAnsi="宋体" w:eastAsia="宋体" w:cs="宋体"/>
          <w:b/>
          <w:bCs/>
          <w:color w:val="000000"/>
          <w:szCs w:val="21"/>
        </w:rPr>
      </w:r>
      <w:r/>
    </w:p>
    <w:p>
      <w:pPr>
        <w:pStyle w:val="1030"/>
        <w:ind w:firstLine="540"/>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Cs w:val="21"/>
        </w:rPr>
      </w:r>
      <w:r/>
    </w:p>
    <w:p>
      <w:pPr>
        <w:pStyle w:val="1030"/>
        <w:ind w:firstLine="540"/>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（6）磋商代理机构（采购代理机构）将数据电文形式的采购文件加载至“苏采云”系统，供潜在供应商下载或者查阅。     </w:t>
      </w:r>
      <w:r>
        <w:rPr>
          <w:rFonts w:hint="eastAsia" w:ascii="宋体" w:hAnsi="宋体" w:eastAsia="宋体" w:cs="宋体"/>
          <w:b/>
          <w:bCs/>
          <w:color w:val="000000"/>
          <w:szCs w:val="21"/>
        </w:rPr>
      </w:r>
      <w:r/>
    </w:p>
    <w:p>
      <w:pPr>
        <w:pStyle w:val="1030"/>
        <w:ind w:firstLine="540"/>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（7）苏采云系统使用谷歌浏览器参与不见面开标。</w:t>
      </w:r>
      <w:r>
        <w:rPr>
          <w:rFonts w:hint="eastAsia" w:ascii="宋体" w:hAnsi="宋体" w:eastAsia="宋体" w:cs="宋体"/>
          <w:b/>
          <w:bCs/>
          <w:color w:val="000000"/>
          <w:szCs w:val="21"/>
        </w:rPr>
      </w:r>
      <w:r/>
    </w:p>
    <w:p>
      <w:pPr>
        <w:pStyle w:val="1123"/>
        <w:jc w:val="both"/>
        <w:pageBreakBefore w:val="0"/>
        <w:spacing w:before="0" w:after="0" w:line="360" w:lineRule="auto"/>
        <w:rPr>
          <w:rFonts w:hint="eastAsia" w:ascii="宋体" w:hAnsi="宋体" w:eastAsia="宋体" w:cs="宋体"/>
          <w:bCs w:val="0"/>
          <w:color w:val="000000"/>
          <w:sz w:val="21"/>
          <w:szCs w:val="21"/>
        </w:rPr>
      </w:pPr>
      <w:r/>
      <w:bookmarkStart w:id="21" w:name="_Toc109304966"/>
      <w:r/>
      <w:bookmarkEnd w:id="21"/>
      <w:r>
        <w:rPr>
          <w:rFonts w:hint="eastAsia" w:ascii="宋体" w:hAnsi="宋体" w:eastAsia="宋体" w:cs="宋体"/>
          <w:bCs w:val="0"/>
          <w:color w:val="000000"/>
          <w:sz w:val="21"/>
          <w:szCs w:val="21"/>
        </w:rPr>
        <w:t xml:space="preserve">四、响应文件提交</w:t>
      </w:r>
      <w:r>
        <w:rPr>
          <w:rFonts w:hint="eastAsia" w:ascii="宋体" w:hAnsi="宋体" w:eastAsia="宋体" w:cs="宋体"/>
          <w:bCs w:val="0"/>
          <w:color w:val="000000"/>
          <w:sz w:val="21"/>
          <w:szCs w:val="21"/>
        </w:rPr>
      </w:r>
      <w:r/>
    </w:p>
    <w:p>
      <w:pPr>
        <w:pStyle w:val="1030"/>
        <w:ind w:firstLine="420"/>
        <w:pageBreakBefore w:val="0"/>
        <w:spacing w:line="360" w:lineRule="auto"/>
        <w:rPr>
          <w:rFonts w:hint="eastAsia" w:ascii="宋体" w:hAnsi="宋体" w:eastAsia="宋体" w:cs="宋体"/>
          <w:color w:val="000000"/>
          <w:szCs w:val="21"/>
        </w:rPr>
      </w:pPr>
      <w:r/>
      <w:bookmarkStart w:id="22" w:name="XMTBJSR_2"/>
      <w:r/>
      <w:bookmarkEnd w:id="22"/>
      <w:r>
        <w:rPr>
          <w:rFonts w:hint="eastAsia" w:ascii="宋体" w:hAnsi="宋体" w:eastAsia="宋体" w:cs="宋体"/>
          <w:color w:val="000000"/>
          <w:szCs w:val="21"/>
        </w:rPr>
        <w:t xml:space="preserve">1.截止时间：</w:t>
      </w:r>
      <w:r>
        <w:rPr>
          <w:rFonts w:hint="eastAsia" w:ascii="宋体" w:hAnsi="宋体" w:eastAsia="宋体" w:cs="宋体"/>
          <w:color w:val="000000"/>
          <w:szCs w:val="21"/>
          <w:u w:val="single"/>
        </w:rPr>
        <w:t xml:space="preserve">202</w:t>
      </w:r>
      <w:r>
        <w:rPr>
          <w:rFonts w:hint="eastAsia" w:ascii="宋体" w:hAnsi="宋体" w:eastAsia="宋体" w:cs="宋体"/>
          <w:color w:val="000000"/>
          <w:szCs w:val="21"/>
          <w:u w:val="single"/>
          <w:lang w:val="en-US" w:eastAsia="zh-CN"/>
        </w:rPr>
        <w:t xml:space="preserve">5</w:t>
      </w:r>
      <w:r>
        <w:rPr>
          <w:rFonts w:hint="eastAsia" w:ascii="宋体" w:hAnsi="宋体" w:eastAsia="宋体" w:cs="宋体"/>
          <w:color w:val="000000"/>
          <w:szCs w:val="21"/>
          <w:u w:val="single"/>
        </w:rPr>
        <w:t xml:space="preserve">年</w:t>
      </w:r>
      <w:r>
        <w:rPr>
          <w:rFonts w:hint="eastAsia" w:ascii="宋体" w:hAnsi="宋体" w:eastAsia="宋体" w:cs="宋体"/>
          <w:color w:val="000000"/>
          <w:szCs w:val="21"/>
          <w:u w:val="single"/>
          <w:lang w:val="en-US" w:eastAsia="zh-CN"/>
        </w:rPr>
        <w:t xml:space="preserve">12月8</w:t>
      </w:r>
      <w:r>
        <w:rPr>
          <w:rFonts w:hint="eastAsia" w:ascii="宋体" w:hAnsi="宋体" w:eastAsia="宋体" w:cs="宋体"/>
          <w:color w:val="000000"/>
          <w:szCs w:val="21"/>
          <w:u w:val="single"/>
        </w:rPr>
        <w:t xml:space="preserve">日上午09点30分</w:t>
      </w:r>
      <w:r>
        <w:rPr>
          <w:rFonts w:hint="eastAsia" w:ascii="宋体" w:hAnsi="宋体" w:eastAsia="宋体" w:cs="宋体"/>
          <w:bCs/>
          <w:color w:val="000000"/>
          <w:szCs w:val="21"/>
        </w:rPr>
        <w:t xml:space="preserve">（北京时间）</w:t>
      </w:r>
      <w:r>
        <w:rPr>
          <w:rFonts w:hint="eastAsia" w:ascii="宋体" w:hAnsi="宋体" w:eastAsia="宋体" w:cs="宋体"/>
          <w:color w:val="000000"/>
          <w:szCs w:val="21"/>
        </w:rPr>
      </w:r>
      <w:r/>
    </w:p>
    <w:p>
      <w:pPr>
        <w:pStyle w:val="1030"/>
        <w:ind w:firstLine="422"/>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2.响应地点：“苏采云”系统（网址： http://jszfcg.jsczt.cn/）“报名详情”</w:t>
      </w:r>
      <w:r>
        <w:rPr>
          <w:rFonts w:hint="eastAsia" w:ascii="宋体" w:hAnsi="宋体" w:eastAsia="宋体" w:cs="宋体"/>
          <w:b/>
          <w:bCs/>
          <w:color w:val="000000"/>
          <w:szCs w:val="21"/>
        </w:rPr>
      </w:r>
      <w:r/>
    </w:p>
    <w:p>
      <w:pPr>
        <w:pStyle w:val="1123"/>
        <w:jc w:val="both"/>
        <w:pageBreakBefore w:val="0"/>
        <w:spacing w:before="0" w:after="0" w:line="360" w:lineRule="auto"/>
        <w:rPr>
          <w:rFonts w:hint="eastAsia" w:ascii="宋体" w:hAnsi="宋体" w:eastAsia="宋体" w:cs="宋体"/>
          <w:bCs w:val="0"/>
          <w:color w:val="000000"/>
          <w:sz w:val="21"/>
          <w:szCs w:val="21"/>
        </w:rPr>
      </w:pPr>
      <w:r/>
      <w:bookmarkStart w:id="23" w:name="_Toc109304967"/>
      <w:r/>
      <w:bookmarkEnd w:id="23"/>
      <w:r>
        <w:rPr>
          <w:rFonts w:hint="eastAsia" w:ascii="宋体" w:hAnsi="宋体" w:eastAsia="宋体" w:cs="宋体"/>
          <w:bCs w:val="0"/>
          <w:color w:val="000000"/>
          <w:sz w:val="21"/>
          <w:szCs w:val="21"/>
        </w:rPr>
        <w:t xml:space="preserve">五、开启</w:t>
      </w:r>
      <w:r>
        <w:rPr>
          <w:rFonts w:hint="eastAsia" w:ascii="宋体" w:hAnsi="宋体" w:eastAsia="宋体" w:cs="宋体"/>
          <w:bCs w:val="0"/>
          <w:color w:val="000000"/>
          <w:sz w:val="21"/>
          <w:szCs w:val="21"/>
        </w:rPr>
      </w:r>
      <w:r/>
    </w:p>
    <w:p>
      <w:pPr>
        <w:pStyle w:val="1124"/>
        <w:pageBreakBefore w:val="0"/>
        <w:spacing w:line="360" w:lineRule="auto"/>
        <w:rPr>
          <w:rFonts w:hint="eastAsia" w:ascii="宋体" w:hAnsi="宋体" w:eastAsia="宋体" w:cs="宋体"/>
          <w:color w:val="000000"/>
          <w:sz w:val="21"/>
        </w:rPr>
      </w:pPr>
      <w:r/>
      <w:bookmarkStart w:id="24" w:name="XMTBJSR_3"/>
      <w:r/>
      <w:bookmarkEnd w:id="24"/>
      <w:r>
        <w:rPr>
          <w:rFonts w:hint="eastAsia" w:ascii="宋体" w:hAnsi="宋体" w:eastAsia="宋体" w:cs="宋体"/>
          <w:color w:val="000000"/>
          <w:sz w:val="21"/>
        </w:rPr>
        <w:t xml:space="preserve">1时间:</w:t>
      </w:r>
      <w:r>
        <w:rPr>
          <w:rFonts w:hint="eastAsia" w:ascii="宋体" w:hAnsi="宋体" w:eastAsia="宋体" w:cs="宋体"/>
          <w:color w:val="000000"/>
          <w:szCs w:val="21"/>
          <w:u w:val="single"/>
        </w:rPr>
        <w:t xml:space="preserve">202</w:t>
      </w:r>
      <w:r>
        <w:rPr>
          <w:rFonts w:hint="eastAsia" w:ascii="宋体" w:hAnsi="宋体" w:eastAsia="宋体" w:cs="宋体"/>
          <w:color w:val="000000"/>
          <w:szCs w:val="21"/>
          <w:u w:val="single"/>
          <w:lang w:val="en-US" w:eastAsia="zh-CN"/>
        </w:rPr>
        <w:t xml:space="preserve">5</w:t>
      </w:r>
      <w:r>
        <w:rPr>
          <w:rFonts w:hint="eastAsia" w:ascii="宋体" w:hAnsi="宋体" w:eastAsia="宋体" w:cs="宋体"/>
          <w:color w:val="000000"/>
          <w:szCs w:val="21"/>
          <w:u w:val="single"/>
        </w:rPr>
        <w:t xml:space="preserve">年</w:t>
      </w:r>
      <w:r>
        <w:rPr>
          <w:rFonts w:hint="eastAsia" w:ascii="宋体" w:hAnsi="宋体" w:eastAsia="宋体" w:cs="宋体"/>
          <w:color w:val="000000"/>
          <w:szCs w:val="21"/>
          <w:u w:val="single"/>
          <w:lang w:val="en-US" w:eastAsia="zh-CN"/>
        </w:rPr>
        <w:t xml:space="preserve">12月8</w:t>
      </w:r>
      <w:r>
        <w:rPr>
          <w:rFonts w:hint="eastAsia" w:ascii="宋体" w:hAnsi="宋体" w:eastAsia="宋体" w:cs="宋体"/>
          <w:color w:val="000000"/>
          <w:szCs w:val="21"/>
          <w:u w:val="single"/>
        </w:rPr>
        <w:t xml:space="preserve">日上午09点30分</w:t>
      </w:r>
      <w:r>
        <w:rPr>
          <w:rFonts w:hint="eastAsia" w:ascii="宋体" w:hAnsi="宋体" w:eastAsia="宋体" w:cs="宋体"/>
          <w:bCs/>
          <w:color w:val="000000"/>
          <w:sz w:val="21"/>
        </w:rPr>
        <w:t xml:space="preserve">（北京时间）</w:t>
      </w:r>
      <w:r>
        <w:rPr>
          <w:rFonts w:hint="eastAsia" w:ascii="宋体" w:hAnsi="宋体" w:eastAsia="宋体" w:cs="宋体"/>
          <w:color w:val="000000"/>
          <w:sz w:val="21"/>
        </w:rPr>
      </w:r>
      <w:r/>
    </w:p>
    <w:p>
      <w:pPr>
        <w:pStyle w:val="1030"/>
        <w:ind w:firstLine="422"/>
        <w:pageBreakBefore w:val="0"/>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2.开启地点：“苏采云”系统（网址： http://jszfcg.jsczt.cn/）“开标大厅”</w:t>
      </w:r>
      <w:r>
        <w:rPr>
          <w:rFonts w:hint="eastAsia" w:ascii="宋体" w:hAnsi="宋体" w:eastAsia="宋体" w:cs="宋体"/>
          <w:b/>
          <w:color w:val="000000"/>
          <w:szCs w:val="21"/>
        </w:rPr>
      </w:r>
      <w:r/>
    </w:p>
    <w:p>
      <w:pPr>
        <w:pStyle w:val="1123"/>
        <w:jc w:val="both"/>
        <w:pageBreakBefore w:val="0"/>
        <w:spacing w:before="0" w:after="0" w:line="360" w:lineRule="auto"/>
        <w:rPr>
          <w:rFonts w:hint="eastAsia" w:ascii="宋体" w:hAnsi="宋体" w:eastAsia="宋体" w:cs="宋体"/>
          <w:bCs w:val="0"/>
          <w:color w:val="000000"/>
          <w:sz w:val="21"/>
          <w:szCs w:val="21"/>
        </w:rPr>
      </w:pPr>
      <w:r/>
      <w:bookmarkStart w:id="25" w:name="_Toc109304968"/>
      <w:r/>
      <w:bookmarkEnd w:id="25"/>
      <w:r>
        <w:rPr>
          <w:rFonts w:hint="eastAsia" w:ascii="宋体" w:hAnsi="宋体" w:eastAsia="宋体" w:cs="宋体"/>
          <w:bCs w:val="0"/>
          <w:color w:val="000000"/>
          <w:sz w:val="21"/>
          <w:szCs w:val="21"/>
        </w:rPr>
        <w:t xml:space="preserve">六、公告期限</w:t>
      </w:r>
      <w:r>
        <w:rPr>
          <w:rFonts w:hint="eastAsia" w:ascii="宋体" w:hAnsi="宋体" w:eastAsia="宋体" w:cs="宋体"/>
          <w:bCs w:val="0"/>
          <w:color w:val="000000"/>
          <w:sz w:val="21"/>
          <w:szCs w:val="21"/>
        </w:rPr>
      </w:r>
      <w:r/>
    </w:p>
    <w:p>
      <w:pPr>
        <w:pStyle w:val="1030"/>
        <w:ind w:firstLine="422"/>
        <w:pageBreakBefore w:val="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自本公告发布之日起5个工作日。</w:t>
      </w:r>
      <w:r>
        <w:rPr>
          <w:rFonts w:hint="eastAsia" w:ascii="宋体" w:hAnsi="宋体" w:eastAsia="宋体" w:cs="宋体"/>
          <w:b/>
          <w:bCs/>
          <w:color w:val="000000"/>
          <w:szCs w:val="21"/>
        </w:rPr>
      </w:r>
      <w:r/>
    </w:p>
    <w:p>
      <w:pPr>
        <w:pStyle w:val="1030"/>
        <w:pageBreakBefore w:val="0"/>
        <w:spacing w:line="360" w:lineRule="auto"/>
        <w:rPr>
          <w:rFonts w:hint="eastAsia" w:ascii="宋体" w:hAnsi="宋体" w:eastAsia="宋体" w:cs="宋体"/>
          <w:b/>
          <w:bCs/>
          <w:color w:val="000000"/>
          <w:szCs w:val="21"/>
        </w:rPr>
      </w:pPr>
      <w:r/>
      <w:bookmarkEnd w:id="16"/>
      <w:r/>
      <w:bookmarkEnd w:id="17"/>
      <w:r/>
      <w:bookmarkEnd w:id="18"/>
      <w:r/>
      <w:bookmarkEnd w:id="19"/>
      <w:r/>
      <w:bookmarkStart w:id="26" w:name="_Toc497145840"/>
      <w:r>
        <w:rPr>
          <w:rFonts w:hint="eastAsia" w:ascii="宋体" w:hAnsi="宋体" w:eastAsia="宋体" w:cs="宋体"/>
          <w:b/>
          <w:bCs/>
          <w:color w:val="000000"/>
          <w:szCs w:val="21"/>
        </w:rPr>
        <w:t xml:space="preserve">七、本次磋商采购联系事项</w:t>
      </w:r>
      <w:r>
        <w:rPr>
          <w:rFonts w:hint="eastAsia" w:ascii="宋体" w:hAnsi="宋体" w:eastAsia="宋体" w:cs="宋体"/>
          <w:b/>
          <w:bCs/>
          <w:color w:val="000000"/>
          <w:szCs w:val="21"/>
        </w:rPr>
      </w:r>
      <w:r/>
    </w:p>
    <w:p>
      <w:pPr>
        <w:pStyle w:val="1030"/>
        <w:ind w:firstLine="420"/>
        <w:pageBreakBefore w:val="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(一)采购代理机构：</w:t>
      </w:r>
      <w:r>
        <w:rPr>
          <w:rFonts w:hint="eastAsia" w:ascii="宋体" w:hAnsi="宋体" w:eastAsia="宋体" w:cs="宋体"/>
          <w:color w:val="000000"/>
          <w:szCs w:val="21"/>
          <w:lang w:eastAsia="zh-CN"/>
        </w:rPr>
        <w:t xml:space="preserve">锦禾辰（扬州）工程咨询有限公司</w:t>
      </w:r>
      <w:r>
        <w:rPr>
          <w:rFonts w:hint="eastAsia" w:ascii="宋体" w:hAnsi="宋体" w:eastAsia="宋体" w:cs="宋体"/>
          <w:color w:val="000000"/>
          <w:szCs w:val="21"/>
          <w:lang w:eastAsia="zh-CN"/>
        </w:rPr>
      </w:r>
      <w:r/>
    </w:p>
    <w:p>
      <w:pPr>
        <w:pStyle w:val="1030"/>
        <w:ind w:firstLine="42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联系人：</w:t>
      </w:r>
      <w:r>
        <w:rPr>
          <w:rFonts w:hint="eastAsia" w:ascii="宋体" w:hAnsi="宋体" w:eastAsia="宋体" w:cs="宋体"/>
          <w:color w:val="000000"/>
          <w:szCs w:val="21"/>
          <w:lang w:val="en-US" w:eastAsia="zh-CN"/>
        </w:rPr>
        <w:t xml:space="preserve">柏工</w:t>
      </w:r>
      <w:r>
        <w:rPr>
          <w:rFonts w:hint="eastAsia" w:ascii="宋体" w:hAnsi="宋体" w:eastAsia="宋体" w:cs="宋体"/>
          <w:color w:val="000000"/>
          <w:szCs w:val="21"/>
        </w:rPr>
        <w:t xml:space="preserve">              联系电话：0514-82803561</w:t>
      </w:r>
      <w:r>
        <w:rPr>
          <w:rFonts w:hint="eastAsia" w:ascii="宋体" w:hAnsi="宋体" w:eastAsia="宋体" w:cs="宋体"/>
          <w:color w:val="000000"/>
          <w:szCs w:val="21"/>
          <w:lang w:val="en-US" w:eastAsia="zh-CN"/>
        </w:rPr>
      </w:r>
      <w:r/>
    </w:p>
    <w:p>
      <w:pPr>
        <w:pStyle w:val="1030"/>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地址：扬州市邗江中路371号邗粮农发六楼南侧</w:t>
      </w:r>
      <w:r>
        <w:rPr>
          <w:rFonts w:hint="eastAsia" w:ascii="宋体" w:hAnsi="宋体" w:eastAsia="宋体" w:cs="宋体"/>
          <w:color w:val="000000"/>
          <w:szCs w:val="21"/>
        </w:rPr>
      </w:r>
      <w:r/>
    </w:p>
    <w:p>
      <w:pPr>
        <w:pStyle w:val="1030"/>
        <w:numPr>
          <w:ilvl w:val="0"/>
          <w:numId w:val="5"/>
        </w:numPr>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采购人: </w:t>
      </w:r>
      <w:r>
        <w:rPr>
          <w:rFonts w:hint="eastAsia" w:ascii="宋体" w:hAnsi="宋体" w:eastAsia="宋体" w:cs="宋体"/>
          <w:color w:val="000000"/>
          <w:szCs w:val="21"/>
          <w:lang w:eastAsia="zh-CN"/>
        </w:rPr>
        <w:t xml:space="preserve">扬州市邗江区人民政府甘泉街道办事处</w:t>
      </w:r>
      <w:r>
        <w:rPr>
          <w:rFonts w:hint="eastAsia" w:ascii="宋体" w:hAnsi="宋体" w:eastAsia="宋体" w:cs="宋体"/>
          <w:color w:val="000000"/>
          <w:szCs w:val="21"/>
        </w:rPr>
      </w:r>
      <w:r/>
    </w:p>
    <w:p>
      <w:pPr>
        <w:pStyle w:val="1030"/>
        <w:ind w:firstLine="420"/>
        <w:pageBreakBefore w:val="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地址：</w:t>
      </w:r>
      <w:r>
        <w:rPr>
          <w:rFonts w:hint="eastAsia" w:ascii="宋体" w:hAnsi="宋体" w:eastAsia="宋体" w:cs="宋体"/>
          <w:color w:val="000000"/>
          <w:szCs w:val="21"/>
          <w:lang w:val="zh-CN"/>
        </w:rPr>
        <w:t xml:space="preserve">江苏省扬州市邗江区甘泉街道育贤路114号</w:t>
      </w:r>
      <w:r>
        <w:rPr>
          <w:rFonts w:hint="eastAsia" w:ascii="宋体" w:hAnsi="宋体" w:eastAsia="宋体" w:cs="宋体"/>
          <w:color w:val="000000"/>
          <w:szCs w:val="21"/>
          <w:lang w:eastAsia="zh-CN"/>
        </w:rPr>
      </w:r>
      <w:r/>
    </w:p>
    <w:p>
      <w:pPr>
        <w:pStyle w:val="1030"/>
        <w:numPr>
          <w:ilvl w:val="0"/>
          <w:numId w:val="6"/>
        </w:numPr>
        <w:pageBreakBefore w:val="0"/>
        <w:spacing w:line="360" w:lineRule="auto"/>
        <w:tabs>
          <w:tab w:val="left" w:pos="266" w:leader="none"/>
        </w:tabs>
        <w:rPr>
          <w:rFonts w:hint="eastAsia" w:ascii="宋体" w:hAnsi="宋体" w:eastAsia="宋体" w:cs="宋体"/>
          <w:b/>
          <w:bCs/>
          <w:color w:val="000000"/>
        </w:rPr>
      </w:pPr>
      <w:r>
        <w:rPr>
          <w:rFonts w:hint="eastAsia" w:ascii="宋体" w:hAnsi="宋体" w:eastAsia="宋体" w:cs="宋体"/>
          <w:b/>
          <w:bCs/>
          <w:color w:val="000000"/>
        </w:rPr>
        <w:t xml:space="preserve">落实好政府采购履约资金扶持政策</w:t>
      </w:r>
      <w:r>
        <w:rPr>
          <w:rFonts w:hint="eastAsia" w:ascii="宋体" w:hAnsi="宋体" w:eastAsia="宋体" w:cs="宋体"/>
          <w:b/>
          <w:bCs/>
          <w:color w:val="000000"/>
        </w:rPr>
      </w:r>
      <w:r/>
    </w:p>
    <w:p>
      <w:pPr>
        <w:pStyle w:val="1127"/>
        <w:ind w:firstLine="422"/>
        <w:pageBreakBefore w:val="0"/>
        <w:spacing w:line="360" w:lineRule="auto"/>
        <w:rPr>
          <w:rFonts w:hint="eastAsia" w:ascii="宋体" w:hAnsi="宋体" w:eastAsia="宋体" w:cs="宋体"/>
          <w:b/>
          <w:color w:val="000000"/>
          <w:sz w:val="21"/>
        </w:rPr>
      </w:pPr>
      <w:r>
        <w:rPr>
          <w:rFonts w:hint="eastAsia" w:ascii="宋体" w:hAnsi="宋体" w:eastAsia="宋体" w:cs="宋体"/>
          <w:b/>
          <w:color w:val="000000"/>
          <w:sz w:val="21"/>
        </w:rPr>
        <w:t xml:space="preserve">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color w:val="000000"/>
          <w:sz w:val="21"/>
        </w:rPr>
      </w:r>
      <w:r/>
    </w:p>
    <w:p>
      <w:pPr>
        <w:pStyle w:val="1030"/>
        <w:ind w:firstLine="422"/>
        <w:pageBreakBefore w:val="0"/>
        <w:spacing w:line="360" w:lineRule="auto"/>
        <w:tabs>
          <w:tab w:val="left" w:pos="266" w:leader="none"/>
        </w:tabs>
        <w:rPr>
          <w:rFonts w:hint="eastAsia" w:ascii="宋体" w:hAnsi="宋体" w:eastAsia="宋体" w:cs="宋体"/>
          <w:b/>
          <w:color w:val="000000"/>
          <w:szCs w:val="21"/>
        </w:rPr>
      </w:pPr>
      <w:r>
        <w:rPr>
          <w:rFonts w:hint="eastAsia" w:ascii="宋体" w:hAnsi="宋体" w:eastAsia="宋体" w:cs="宋体"/>
          <w:b/>
          <w:color w:val="000000"/>
          <w:szCs w:val="21"/>
        </w:rPr>
        <w:t xml:space="preserve">2、</w:t>
      </w:r>
      <w:r>
        <w:rPr>
          <w:rFonts w:hint="eastAsia" w:ascii="宋体" w:hAnsi="宋体" w:eastAsia="宋体" w:cs="宋体"/>
          <w:b/>
          <w:bCs/>
          <w:color w:val="000000"/>
        </w:rPr>
        <w:t xml:space="preserve">严格执行政府采购关于支持</w:t>
      </w:r>
      <w:r>
        <w:rPr>
          <w:rFonts w:hint="eastAsia" w:ascii="宋体" w:hAnsi="宋体" w:eastAsia="宋体" w:cs="宋体"/>
          <w:b/>
          <w:bCs/>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color w:val="000000"/>
          <w:szCs w:val="21"/>
        </w:rPr>
      </w:r>
      <w:r/>
    </w:p>
    <w:p>
      <w:pPr>
        <w:pStyle w:val="1125"/>
        <w:ind w:firstLine="422"/>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3.落实好政府采购履约资金扶持政策。中标/成交供应商可凭政府采购合同办理融资贷款，详见江苏政府采购网“政采贷”专栏。”</w:t>
      </w:r>
      <w:r>
        <w:rPr>
          <w:rFonts w:hint="eastAsia" w:ascii="宋体" w:hAnsi="宋体" w:eastAsia="宋体" w:cs="宋体"/>
          <w:b/>
          <w:color w:val="000000"/>
          <w:sz w:val="21"/>
          <w:szCs w:val="21"/>
        </w:rPr>
      </w:r>
      <w:r/>
    </w:p>
    <w:p>
      <w:pPr>
        <w:pStyle w:val="1127"/>
        <w:ind w:firstLine="422"/>
        <w:pageBreakBefore w:val="0"/>
        <w:spacing w:line="360" w:lineRule="auto"/>
        <w:rPr>
          <w:rFonts w:hint="eastAsia" w:ascii="宋体" w:hAnsi="宋体" w:eastAsia="宋体" w:cs="宋体"/>
          <w:b/>
          <w:bCs/>
          <w:color w:val="000000"/>
          <w:sz w:val="21"/>
        </w:rPr>
      </w:pPr>
      <w:r>
        <w:rPr>
          <w:rFonts w:hint="eastAsia" w:ascii="宋体" w:hAnsi="宋体" w:eastAsia="宋体" w:cs="宋体"/>
          <w:b/>
          <w:bCs/>
          <w:color w:val="000000"/>
          <w:sz w:val="21"/>
        </w:rPr>
        <w:t xml:space="preserve">4.供应商对于投标产品的包装应按照“财办库〔2020〕123号《关于印发《商品包装政府采购需求标准（试行）》、《快递包装政府采购需求标准（试行）》的通知》”执行。</w:t>
      </w:r>
      <w:r>
        <w:rPr>
          <w:rFonts w:hint="eastAsia" w:ascii="宋体" w:hAnsi="宋体" w:eastAsia="宋体" w:cs="宋体"/>
          <w:b/>
          <w:bCs/>
          <w:color w:val="000000"/>
          <w:sz w:val="21"/>
        </w:rPr>
      </w:r>
      <w:r/>
    </w:p>
    <w:p>
      <w:pPr>
        <w:pStyle w:val="1123"/>
        <w:ind w:firstLine="422"/>
        <w:jc w:val="both"/>
        <w:pageBreakBefore w:val="0"/>
        <w:spacing w:before="0" w:after="0" w:line="360" w:lineRule="auto"/>
        <w:rPr>
          <w:rFonts w:hint="eastAsia" w:ascii="宋体" w:hAnsi="宋体" w:eastAsia="宋体" w:cs="宋体"/>
          <w:color w:val="000000"/>
          <w:sz w:val="21"/>
          <w:szCs w:val="21"/>
        </w:rPr>
      </w:pPr>
      <w:r/>
      <w:bookmarkStart w:id="27" w:name="_Toc109304971"/>
      <w:r/>
      <w:bookmarkEnd w:id="27"/>
      <w:r>
        <w:rPr>
          <w:rFonts w:hint="eastAsia" w:ascii="宋体" w:hAnsi="宋体" w:eastAsia="宋体" w:cs="宋体"/>
          <w:color w:val="000000"/>
          <w:sz w:val="21"/>
          <w:szCs w:val="21"/>
        </w:rPr>
        <w:t xml:space="preserve">九、其他</w:t>
      </w:r>
      <w:r>
        <w:rPr>
          <w:rFonts w:hint="eastAsia" w:ascii="宋体" w:hAnsi="宋体" w:eastAsia="宋体" w:cs="宋体"/>
          <w:color w:val="000000"/>
          <w:sz w:val="21"/>
          <w:szCs w:val="21"/>
        </w:rPr>
      </w:r>
      <w:r/>
    </w:p>
    <w:p>
      <w:pPr>
        <w:pStyle w:val="1030"/>
        <w:ind w:firstLine="422"/>
        <w:jc w:val="left"/>
        <w:pageBreakBefore w:val="0"/>
        <w:spacing w:line="360" w:lineRule="auto"/>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1.本次采购采用“政府采购管理交易系统（苏采云）”，磋商、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bCs/>
          <w:color w:val="000000"/>
          <w:szCs w:val="21"/>
        </w:rPr>
      </w:r>
      <w:r/>
    </w:p>
    <w:p>
      <w:pPr>
        <w:pStyle w:val="1030"/>
        <w:ind w:firstLine="422"/>
        <w:jc w:val="left"/>
        <w:pageBreakBefore w:val="0"/>
        <w:spacing w:line="360" w:lineRule="auto"/>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color w:val="000000"/>
          <w:szCs w:val="21"/>
        </w:rPr>
      </w:r>
      <w:r/>
    </w:p>
    <w:p>
      <w:pPr>
        <w:pStyle w:val="1030"/>
        <w:ind w:firstLine="422"/>
        <w:jc w:val="left"/>
        <w:pageBreakBefore w:val="0"/>
        <w:spacing w:line="360" w:lineRule="auto"/>
        <w:widowControl/>
        <w:rPr>
          <w:rFonts w:hint="eastAsia" w:ascii="宋体" w:hAnsi="宋体" w:eastAsia="宋体" w:cs="宋体"/>
          <w:b/>
          <w:color w:val="000000"/>
          <w:szCs w:val="21"/>
        </w:rPr>
      </w:pPr>
      <w:r>
        <w:rPr>
          <w:rFonts w:hint="eastAsia" w:ascii="宋体" w:hAnsi="宋体" w:eastAsia="宋体" w:cs="宋体"/>
          <w:b/>
          <w:color w:val="000000"/>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color w:val="000000"/>
          <w:szCs w:val="21"/>
        </w:rPr>
      </w:r>
      <w:r/>
    </w:p>
    <w:p>
      <w:pPr>
        <w:pStyle w:val="1030"/>
        <w:ind w:firstLine="422"/>
        <w:pageBreakBefore w:val="0"/>
        <w:spacing w:line="360" w:lineRule="auto"/>
        <w:rPr>
          <w:rFonts w:hint="eastAsia" w:ascii="宋体" w:hAnsi="宋体" w:eastAsia="宋体" w:cs="宋体"/>
          <w:b/>
          <w:i/>
          <w:iCs/>
          <w:color w:val="000000"/>
          <w:szCs w:val="21"/>
          <w:u w:val="single"/>
        </w:rPr>
      </w:pPr>
      <w:r>
        <w:rPr>
          <w:rFonts w:hint="eastAsia" w:ascii="宋体" w:hAnsi="宋体" w:eastAsia="宋体" w:cs="宋体"/>
          <w:b/>
          <w:i/>
          <w:iCs/>
          <w:color w:val="000000"/>
          <w:szCs w:val="21"/>
          <w:u w:val="single"/>
        </w:rPr>
        <w:t xml:space="preserve">7.本项目采购文件中所有斜体下划线部分为实质性条款，如不满足，则为无效响应。</w:t>
      </w:r>
      <w:r>
        <w:rPr>
          <w:rFonts w:hint="eastAsia" w:ascii="宋体" w:hAnsi="宋体" w:eastAsia="宋体" w:cs="宋体"/>
          <w:b/>
          <w:i/>
          <w:iCs/>
          <w:color w:val="000000"/>
          <w:szCs w:val="21"/>
          <w:u w:val="single"/>
        </w:rPr>
      </w:r>
      <w:r/>
    </w:p>
    <w:p>
      <w:pPr>
        <w:pStyle w:val="1030"/>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（三）1.磋商保证金：根据江苏省财政厅《关于做好政府采购支持企业发展有关事项的通知》（苏财购【2020】52号）文件的要求，本项目免收磋商保证金。</w:t>
      </w:r>
      <w:r>
        <w:rPr>
          <w:rFonts w:hint="eastAsia" w:ascii="宋体" w:hAnsi="宋体" w:eastAsia="宋体" w:cs="宋体"/>
          <w:color w:val="000000"/>
          <w:szCs w:val="21"/>
        </w:rPr>
      </w:r>
      <w:r/>
    </w:p>
    <w:p>
      <w:pPr>
        <w:pStyle w:val="1030"/>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2、潜在供应商对磋商文件项目需求部分的询问、质疑请向采购人提出，由采购人负责答复。</w:t>
      </w:r>
      <w:r>
        <w:rPr>
          <w:rFonts w:hint="eastAsia" w:ascii="宋体" w:hAnsi="宋体" w:eastAsia="宋体" w:cs="宋体"/>
          <w:color w:val="000000"/>
          <w:szCs w:val="21"/>
        </w:rPr>
      </w:r>
      <w:r/>
    </w:p>
    <w:p>
      <w:pPr>
        <w:pStyle w:val="1030"/>
        <w:ind w:firstLine="42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3.有关本次磋商的事项若存在变动或修改，敬请及时关注</w:t>
      </w:r>
      <w:r>
        <w:rPr>
          <w:rFonts w:hint="eastAsia" w:ascii="宋体" w:hAnsi="宋体" w:eastAsia="宋体" w:cs="宋体"/>
          <w:color w:val="000000"/>
          <w:szCs w:val="21"/>
          <w:lang w:eastAsia="zh-CN"/>
        </w:rPr>
        <w:t xml:space="preserve">“江苏省政府采购网”、“扬州市政府采购网”、“中国政府采购网”、“扬州市邗江区政府采购网”</w:t>
      </w:r>
      <w:r>
        <w:rPr>
          <w:rFonts w:hint="eastAsia" w:ascii="宋体" w:hAnsi="宋体" w:eastAsia="宋体" w:cs="宋体"/>
          <w:color w:val="000000"/>
          <w:szCs w:val="21"/>
        </w:rPr>
        <w:t xml:space="preserve">发布的信息。</w:t>
      </w:r>
      <w:r>
        <w:rPr>
          <w:rFonts w:hint="eastAsia" w:ascii="宋体" w:hAnsi="宋体" w:eastAsia="宋体" w:cs="宋体"/>
          <w:color w:val="000000"/>
          <w:szCs w:val="21"/>
        </w:rPr>
      </w:r>
      <w:r/>
    </w:p>
    <w:p>
      <w:pPr>
        <w:pStyle w:val="1030"/>
        <w:jc w:val="right"/>
        <w:pageBreakBefore w:val="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p>
      <w:pPr>
        <w:pStyle w:val="1030"/>
        <w:jc w:val="right"/>
        <w:pageBreakBefore w:val="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锦禾辰（扬州）工程咨询有限公司</w:t>
      </w:r>
      <w:r>
        <w:rPr>
          <w:rFonts w:hint="eastAsia" w:ascii="宋体" w:hAnsi="宋体" w:eastAsia="宋体" w:cs="宋体"/>
          <w:color w:val="000000"/>
          <w:szCs w:val="21"/>
          <w:lang w:eastAsia="zh-CN"/>
        </w:rPr>
      </w:r>
      <w:r/>
    </w:p>
    <w:p>
      <w:pPr>
        <w:pStyle w:val="1030"/>
        <w:ind w:firstLine="420"/>
        <w:jc w:val="right"/>
        <w:pageBreakBefore w:val="0"/>
        <w:spacing w:line="360" w:lineRule="auto"/>
        <w:rPr>
          <w:rFonts w:hint="eastAsia" w:ascii="宋体" w:hAnsi="宋体" w:eastAsia="宋体" w:cs="宋体"/>
          <w:color w:val="000000"/>
          <w:sz w:val="36"/>
        </w:rPr>
      </w:pPr>
      <w:r/>
      <w:bookmarkEnd w:id="26"/>
      <w:r/>
      <w:bookmarkStart w:id="28" w:name="_Toc109304972"/>
      <w:r>
        <w:rPr>
          <w:rFonts w:hint="eastAsia" w:ascii="宋体" w:hAnsi="宋体" w:eastAsia="宋体" w:cs="宋体"/>
          <w:color w:val="000000"/>
          <w:szCs w:val="21"/>
        </w:rPr>
        <w:t xml:space="preserve">202</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11</w:t>
      </w:r>
      <w:r>
        <w:rPr>
          <w:rFonts w:hint="eastAsia" w:ascii="宋体" w:hAnsi="宋体" w:eastAsia="宋体" w:cs="宋体"/>
          <w:color w:val="000000"/>
          <w:szCs w:val="21"/>
        </w:rPr>
        <w:t xml:space="preserve">月</w:t>
      </w:r>
      <w:bookmarkEnd w:id="28"/>
      <w:r>
        <w:rPr>
          <w:rFonts w:hint="eastAsia" w:ascii="宋体" w:hAnsi="宋体" w:eastAsia="宋体" w:cs="宋体"/>
          <w:color w:val="000000"/>
          <w:szCs w:val="21"/>
          <w:lang w:val="en-US" w:eastAsia="zh-CN"/>
        </w:rPr>
        <w:t xml:space="preserve">25</w:t>
      </w:r>
      <w:r>
        <w:rPr>
          <w:rFonts w:hint="eastAsia" w:ascii="宋体" w:hAnsi="宋体" w:eastAsia="宋体" w:cs="宋体"/>
          <w:color w:val="000000"/>
          <w:szCs w:val="21"/>
        </w:rPr>
        <w:t xml:space="preserve">日</w:t>
      </w:r>
      <w:r>
        <w:rPr>
          <w:rFonts w:hint="eastAsia" w:ascii="宋体" w:hAnsi="宋体" w:eastAsia="宋体" w:cs="宋体"/>
          <w:color w:val="000000"/>
          <w:sz w:val="36"/>
        </w:rPr>
      </w:r>
      <w:r/>
    </w:p>
    <w:p>
      <w:pPr>
        <w:pStyle w:val="1031"/>
        <w:jc w:val="center"/>
        <w:keepLines/>
        <w:keepNext/>
        <w:pageBreakBefore w:val="0"/>
        <w:spacing w:before="0" w:after="0" w:line="579" w:lineRule="auto"/>
        <w:widowControl w:val="off"/>
        <w:rPr>
          <w:rFonts w:hint="eastAsia" w:ascii="宋体" w:hAnsi="宋体" w:eastAsia="宋体" w:cs="宋体"/>
          <w:color w:val="000000"/>
          <w:sz w:val="36"/>
        </w:rPr>
      </w:pPr>
      <w:r>
        <w:rPr>
          <w:rFonts w:hint="eastAsia" w:ascii="宋体" w:hAnsi="宋体" w:eastAsia="宋体" w:cs="宋体"/>
          <w:color w:val="000000"/>
          <w:sz w:val="36"/>
        </w:rPr>
        <w:br w:type="page" w:clear="all"/>
      </w:r>
      <w:r>
        <w:rPr>
          <w:rFonts w:hint="eastAsia" w:ascii="宋体" w:hAnsi="宋体" w:eastAsia="宋体" w:cs="宋体"/>
          <w:color w:val="000000"/>
          <w:sz w:val="36"/>
        </w:rPr>
        <w:t xml:space="preserve">第二章 磋商须知</w:t>
      </w:r>
      <w:r>
        <w:rPr>
          <w:rFonts w:hint="eastAsia" w:ascii="宋体" w:hAnsi="宋体" w:eastAsia="宋体" w:cs="宋体"/>
          <w:color w:val="000000"/>
          <w:sz w:val="36"/>
        </w:rPr>
      </w:r>
      <w:r/>
    </w:p>
    <w:p>
      <w:pPr>
        <w:pStyle w:val="1030"/>
        <w:ind w:firstLine="420"/>
        <w:spacing w:line="360" w:lineRule="auto"/>
        <w:rPr>
          <w:rFonts w:hint="eastAsia" w:ascii="宋体" w:hAnsi="宋体" w:eastAsia="宋体" w:cs="宋体"/>
          <w:color w:val="000000"/>
          <w:szCs w:val="21"/>
          <w:highlight w:val="none"/>
        </w:rPr>
      </w:pPr>
      <w:r/>
      <w:bookmarkEnd w:id="2"/>
      <w:r/>
      <w:bookmarkEnd w:id="3"/>
      <w:r/>
      <w:bookmarkEnd w:id="4"/>
      <w:r/>
      <w:bookmarkEnd w:id="5"/>
      <w:r/>
      <w:bookmarkStart w:id="29" w:name="_Toc497145841"/>
      <w:r>
        <w:rPr>
          <w:rFonts w:hint="eastAsia" w:ascii="宋体" w:hAnsi="宋体" w:eastAsia="宋体" w:cs="宋体"/>
          <w:color w:val="000000"/>
          <w:szCs w:val="21"/>
          <w:highlight w:val="none"/>
        </w:rPr>
        <w:t xml:space="preserve">1、采购方式</w:t>
      </w:r>
      <w:r>
        <w:rPr>
          <w:rFonts w:hint="eastAsia" w:ascii="宋体" w:hAnsi="宋体" w:eastAsia="宋体" w:cs="宋体"/>
          <w:color w:val="000000"/>
          <w:szCs w:val="21"/>
          <w:highlight w:val="none"/>
        </w:rPr>
      </w:r>
      <w:r/>
    </w:p>
    <w:p>
      <w:pPr>
        <w:pStyle w:val="1030"/>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本次采购采取竞争性磋商方式，本采购文件仅适用于</w:t>
      </w:r>
      <w:r>
        <w:rPr>
          <w:rFonts w:hint="eastAsia" w:ascii="宋体" w:hAnsi="宋体" w:eastAsia="宋体" w:cs="宋体"/>
          <w:color w:val="000000"/>
          <w:szCs w:val="21"/>
          <w:highlight w:val="none"/>
          <w:lang w:eastAsia="zh-CN"/>
        </w:rPr>
        <w:t xml:space="preserve">JSZC-321003-JJHC-C2025-0006</w:t>
      </w:r>
      <w:r>
        <w:rPr>
          <w:rFonts w:hint="eastAsia" w:ascii="宋体" w:hAnsi="宋体" w:eastAsia="宋体" w:cs="宋体"/>
          <w:color w:val="000000"/>
          <w:szCs w:val="21"/>
          <w:highlight w:val="none"/>
        </w:rPr>
        <w:t xml:space="preserve">号</w:t>
      </w: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w:t>
      </w:r>
      <w:r>
        <w:rPr>
          <w:rFonts w:hint="eastAsia" w:ascii="宋体" w:hAnsi="宋体" w:eastAsia="宋体" w:cs="宋体"/>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2.1 参加竞争性磋商的供应商以下简称“供应商”，是指参加磋商并符合采购文件规定资格条件的法人、其他组织或者自然人。</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2.2合格的供应商</w:t>
      </w:r>
      <w:r>
        <w:rPr>
          <w:rFonts w:hint="eastAsia" w:ascii="宋体" w:hAnsi="宋体" w:eastAsia="宋体" w:cs="宋体"/>
          <w:b/>
          <w:bCs/>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 满足采购公告中供应商的资格条件要求的规定。</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 满足本文件实质性条款的规定。</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3、适用法律</w:t>
      </w:r>
      <w:r>
        <w:rPr>
          <w:rFonts w:hint="eastAsia" w:ascii="宋体" w:hAnsi="宋体" w:eastAsia="宋体" w:cs="宋体"/>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3.1 本次采购及由此产生的合同受中华人民共和国有关的法律法规制约和保护。</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4、参加磋商费用</w:t>
      </w:r>
      <w:r>
        <w:rPr>
          <w:rFonts w:hint="eastAsia" w:ascii="宋体" w:hAnsi="宋体" w:eastAsia="宋体" w:cs="宋体"/>
          <w:b/>
          <w:bCs/>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 供应商应自行承担所有与参加磋商有关的费用，无论磋商过程中的做法和结果如何，</w:t>
      </w:r>
      <w:r>
        <w:rPr>
          <w:rFonts w:hint="eastAsia" w:ascii="宋体" w:hAnsi="宋体" w:eastAsia="宋体" w:cs="宋体"/>
          <w:color w:val="000000"/>
          <w:szCs w:val="21"/>
          <w:highlight w:val="none"/>
          <w:lang w:eastAsia="zh-CN"/>
        </w:rPr>
        <w:t xml:space="preserve">锦禾辰（扬州）工程咨询有限公司</w:t>
      </w:r>
      <w:r>
        <w:rPr>
          <w:rFonts w:hint="eastAsia" w:ascii="宋体" w:hAnsi="宋体" w:eastAsia="宋体" w:cs="宋体"/>
          <w:color w:val="000000"/>
          <w:szCs w:val="21"/>
          <w:highlight w:val="none"/>
        </w:rPr>
        <w:t xml:space="preserve">(以下简称代理机构)在任何情况下均无义务和责任承担这些费用。</w:t>
      </w:r>
      <w:r>
        <w:rPr>
          <w:rFonts w:hint="eastAsia" w:ascii="宋体" w:hAnsi="宋体" w:eastAsia="宋体" w:cs="宋体"/>
          <w:color w:val="000000"/>
          <w:szCs w:val="21"/>
          <w:highlight w:val="none"/>
        </w:rPr>
      </w:r>
      <w:r/>
    </w:p>
    <w:p>
      <w:pPr>
        <w:pStyle w:val="1030"/>
        <w:ind w:firstLine="422"/>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4.2</w:t>
      </w:r>
      <w:r>
        <w:rPr>
          <w:rFonts w:hint="eastAsia" w:ascii="宋体" w:hAnsi="宋体" w:eastAsia="宋体" w:cs="宋体"/>
          <w:b/>
          <w:bCs/>
          <w:color w:val="000000"/>
          <w:szCs w:val="21"/>
        </w:rPr>
        <w:t xml:space="preserve">本次采购由</w:t>
      </w:r>
      <w:r>
        <w:rPr>
          <w:rFonts w:hint="eastAsia" w:ascii="宋体" w:hAnsi="宋体" w:eastAsia="宋体" w:cs="宋体"/>
          <w:b/>
          <w:bCs/>
          <w:color w:val="000000"/>
          <w:szCs w:val="21"/>
          <w:lang w:eastAsia="zh-CN"/>
        </w:rPr>
        <w:t xml:space="preserve">成交供应商</w:t>
      </w:r>
      <w:r>
        <w:rPr>
          <w:rFonts w:hint="eastAsia" w:ascii="宋体" w:hAnsi="宋体" w:eastAsia="宋体" w:cs="宋体"/>
          <w:b/>
          <w:bCs/>
          <w:color w:val="000000"/>
          <w:szCs w:val="21"/>
        </w:rPr>
        <w:t xml:space="preserve">在领取成交通知书前根据</w:t>
      </w:r>
      <w:r>
        <w:rPr>
          <w:rFonts w:hint="eastAsia" w:ascii="宋体" w:hAnsi="宋体" w:eastAsia="宋体" w:cs="宋体"/>
          <w:b/>
          <w:bCs/>
          <w:color w:val="000000"/>
          <w:szCs w:val="21"/>
          <w:lang w:val="en-US" w:eastAsia="zh-CN"/>
        </w:rPr>
        <w:t xml:space="preserve">国家发改委【2011】534号文标准</w:t>
      </w:r>
      <w:r>
        <w:rPr>
          <w:rFonts w:hint="eastAsia" w:ascii="宋体" w:hAnsi="宋体" w:eastAsia="宋体" w:cs="宋体"/>
          <w:b/>
          <w:bCs/>
          <w:color w:val="000000"/>
          <w:szCs w:val="21"/>
        </w:rPr>
        <w:t xml:space="preserve">一次性支付给招标代理机构代理服务费。</w:t>
      </w:r>
      <w:r>
        <w:rPr>
          <w:rFonts w:hint="eastAsia" w:ascii="宋体" w:hAnsi="宋体" w:eastAsia="宋体" w:cs="宋体"/>
          <w:b/>
          <w:bCs/>
          <w:color w:val="000000"/>
          <w:szCs w:val="21"/>
          <w:highlight w:val="none"/>
        </w:rPr>
      </w:r>
      <w:r/>
    </w:p>
    <w:p>
      <w:pPr>
        <w:pStyle w:val="1101"/>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（1）代理服务费以人民币支付；</w:t>
      </w:r>
      <w:r>
        <w:rPr>
          <w:rFonts w:hint="eastAsia" w:ascii="宋体" w:hAnsi="宋体" w:eastAsia="宋体" w:cs="宋体"/>
          <w:color w:val="000000"/>
          <w:highlight w:val="none"/>
        </w:rPr>
      </w:r>
      <w:r/>
    </w:p>
    <w:p>
      <w:pPr>
        <w:pStyle w:val="1101"/>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（2）代理服务费一次性以电汇、转账等非现金形式支付；</w:t>
      </w:r>
      <w:r>
        <w:rPr>
          <w:rFonts w:hint="eastAsia" w:ascii="宋体" w:hAnsi="宋体" w:eastAsia="宋体" w:cs="宋体"/>
          <w:color w:val="000000"/>
          <w:highlight w:val="none"/>
        </w:rPr>
      </w:r>
      <w:r/>
    </w:p>
    <w:p>
      <w:pPr>
        <w:pStyle w:val="1101"/>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（3）代理服务费不在响应报价中单列，包含在响应总价中，由成交单位支付给代理机构。</w:t>
      </w:r>
      <w:r>
        <w:rPr>
          <w:rFonts w:hint="eastAsia" w:ascii="宋体" w:hAnsi="宋体" w:eastAsia="宋体" w:cs="宋体"/>
          <w:color w:val="000000"/>
          <w:highlight w:val="none"/>
        </w:rPr>
      </w:r>
      <w:r/>
    </w:p>
    <w:p>
      <w:pPr>
        <w:pStyle w:val="1030"/>
        <w:ind w:firstLine="422"/>
        <w:spacing w:line="360" w:lineRule="auto"/>
        <w:rPr>
          <w:rFonts w:hint="eastAsia" w:ascii="宋体" w:hAnsi="宋体" w:eastAsia="宋体" w:cs="宋体"/>
          <w:b/>
          <w:color w:val="000000"/>
          <w:szCs w:val="21"/>
        </w:rPr>
      </w:pPr>
      <w:r/>
      <w:bookmarkStart w:id="30" w:name="_Hlk115095815"/>
      <w:r>
        <w:rPr>
          <w:rFonts w:hint="eastAsia" w:ascii="宋体" w:hAnsi="宋体" w:eastAsia="宋体" w:cs="宋体"/>
          <w:b/>
          <w:color w:val="000000"/>
          <w:szCs w:val="21"/>
        </w:rPr>
        <w:t xml:space="preserve">代理服务费开户银行：</w:t>
      </w:r>
      <w:r>
        <w:rPr>
          <w:rFonts w:hint="eastAsia" w:ascii="宋体" w:hAnsi="宋体" w:eastAsia="宋体" w:cs="宋体"/>
          <w:b/>
          <w:color w:val="000000"/>
          <w:szCs w:val="21"/>
        </w:rPr>
        <w:t xml:space="preserve">江苏常熟农村商业银行股份有限公司扬州分行</w:t>
      </w:r>
      <w:r>
        <w:rPr>
          <w:rFonts w:hint="eastAsia" w:ascii="宋体" w:hAnsi="宋体" w:eastAsia="宋体" w:cs="宋体"/>
          <w:b/>
          <w:color w:val="000000"/>
          <w:szCs w:val="21"/>
        </w:rPr>
      </w:r>
      <w:r/>
    </w:p>
    <w:p>
      <w:pPr>
        <w:pStyle w:val="1030"/>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            </w:t>
      </w:r>
      <w:r>
        <w:rPr>
          <w:rFonts w:hint="eastAsia" w:ascii="宋体" w:hAnsi="宋体" w:eastAsia="宋体" w:cs="宋体"/>
          <w:b/>
          <w:color w:val="000000"/>
          <w:szCs w:val="21"/>
          <w:lang w:val="en-US" w:eastAsia="zh-CN"/>
        </w:rPr>
        <w:t xml:space="preserve">  </w:t>
      </w:r>
      <w:r>
        <w:rPr>
          <w:rFonts w:hint="eastAsia" w:ascii="宋体" w:hAnsi="宋体" w:eastAsia="宋体" w:cs="宋体"/>
          <w:b/>
          <w:color w:val="000000"/>
          <w:szCs w:val="21"/>
        </w:rPr>
        <w:t xml:space="preserve">   开户名称：锦禾辰（扬州）工程咨询有限公司</w:t>
      </w:r>
      <w:r>
        <w:rPr>
          <w:rFonts w:hint="eastAsia" w:ascii="宋体" w:hAnsi="宋体" w:eastAsia="宋体" w:cs="宋体"/>
          <w:b/>
          <w:color w:val="000000"/>
          <w:szCs w:val="21"/>
        </w:rPr>
      </w:r>
      <w:r/>
    </w:p>
    <w:p>
      <w:pPr>
        <w:pStyle w:val="1030"/>
        <w:ind w:firstLine="42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              </w:t>
      </w:r>
      <w:r>
        <w:rPr>
          <w:rFonts w:hint="eastAsia" w:ascii="宋体" w:hAnsi="宋体" w:eastAsia="宋体" w:cs="宋体"/>
          <w:b/>
          <w:color w:val="000000"/>
          <w:szCs w:val="21"/>
          <w:lang w:val="en-US" w:eastAsia="zh-CN"/>
        </w:rPr>
        <w:t xml:space="preserve">  </w:t>
      </w:r>
      <w:r>
        <w:rPr>
          <w:rFonts w:hint="eastAsia" w:ascii="宋体" w:hAnsi="宋体" w:eastAsia="宋体" w:cs="宋体"/>
          <w:b/>
          <w:color w:val="000000"/>
          <w:szCs w:val="21"/>
        </w:rPr>
        <w:t xml:space="preserve"> 开户帐号：</w:t>
      </w:r>
      <w:r>
        <w:rPr>
          <w:rFonts w:hint="eastAsia" w:ascii="宋体" w:hAnsi="宋体" w:eastAsia="宋体" w:cs="宋体"/>
          <w:b/>
          <w:color w:val="000000"/>
          <w:szCs w:val="21"/>
        </w:rPr>
        <w:t xml:space="preserve">105230001025665115</w:t>
      </w:r>
      <w:r>
        <w:rPr>
          <w:rFonts w:hint="eastAsia" w:ascii="宋体" w:hAnsi="宋体" w:eastAsia="宋体" w:cs="宋体"/>
          <w:b/>
          <w:color w:val="000000"/>
          <w:szCs w:val="21"/>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4.3专家评审费按扬财购【2020】40 号文《关于进一步规范扬州市政府采购专家评审费标准的通知》执行。</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bookmarkEnd w:id="30"/>
      <w:r>
        <w:rPr>
          <w:rFonts w:hint="eastAsia" w:ascii="宋体" w:hAnsi="宋体" w:eastAsia="宋体" w:cs="宋体"/>
          <w:color w:val="000000"/>
          <w:szCs w:val="21"/>
          <w:highlight w:val="none"/>
        </w:rPr>
        <w:t xml:space="preserve">5、采购文件的约束力</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供应商一旦参加本项目采购活动，即被认为接受了本采购文件的规定和约束。</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6、采购文件构成</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采购文件有以下部分组成：</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（1）采购公告</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（2）磋商须知</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（3）合同条款及格式</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（4）项目需求</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（5）评审方法与评审标准</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（6）竞争性磋商响应文件格式</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请仔细检查采购文件是否齐全，如有缺漏请立即与代理机构联系解决。</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 采购文件如果要求供应商提交备选响应方案的，供应商可以提交备选方案；否则，备选方案将被拒绝。</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t xml:space="preserve">采购文件的澄清</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任何要求对采购文件进行澄清的供应商，应在提交首次响应文件截止时间至少5日前按采购公告中的通讯地址，以书面形式通知代理机构。</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t xml:space="preserve">采购文件的修改</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8.2采购文件的修改将在</w:t>
      </w:r>
      <w:r>
        <w:rPr>
          <w:rFonts w:hint="eastAsia" w:ascii="宋体" w:hAnsi="宋体" w:eastAsia="宋体" w:cs="宋体"/>
          <w:color w:val="000000"/>
          <w:szCs w:val="21"/>
          <w:highlight w:val="none"/>
          <w:lang w:eastAsia="zh-CN"/>
        </w:rPr>
        <w:t xml:space="preserve">“江苏省政府采购网”、“扬州市政府采购网”、“中国政府采购网”、“扬州市邗江区政府采购网”</w:t>
      </w:r>
      <w:r>
        <w:rPr>
          <w:rFonts w:hint="eastAsia" w:ascii="宋体" w:hAnsi="宋体" w:eastAsia="宋体" w:cs="宋体"/>
          <w:color w:val="000000"/>
          <w:szCs w:val="21"/>
          <w:highlight w:val="none"/>
        </w:rPr>
        <w:t xml:space="preserve">公布，补充文件将作为采购文件的组成部分，并对供应商具有约束力。</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9、采购文件的语言、度量衡单位、货币</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9.1供应商提交的响应文件以及供应商与代理机构就有关磋商的所有来往通知、函件和文件均应使用简体中文。</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 除技术性能另有规定外，采购文件所使用的度量衡单位，均须采用国家法定计量单位。</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9.3采购文件中的服务单价和总价无特殊规定的采用人民币报价，以元为单位标注。采购文件中另有规定的按规定执行。</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10、响应文件构成</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10.1磋商文件由以下部分组成</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（1）资格审查响应对照表</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（2）符合性审查响应对照表</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（3）非实质性响应对照表</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（4）磋商响应报价表 </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（5）技术参数响应及偏离表 </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（6）商务条款响应及偏离表 </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（7）其他（供应商认为有必要提供的声明和文件，如有自拟并自行添加）</w:t>
      </w:r>
      <w:r>
        <w:rPr>
          <w:rFonts w:hint="eastAsia" w:ascii="宋体" w:hAnsi="宋体" w:eastAsia="宋体" w:cs="宋体"/>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s="宋体"/>
          <w:b/>
          <w:bCs/>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11、证明供应商资格及符合采购文件规定的文件</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11.1供应商应按要求提交资格证明文件及符合采购文件规定的文件。</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11.2供应商应提交证明其有资格参加磋商和成交后有能力独立履行合同的文件。</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11.3供应商除必须具有履行合同所需提供的产品或服务的能力外，还必须具备相应的财务、技术方面的能力。</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11.4供应商应提交根据合同要求提供的证明服务质量合格以及符合采购文件规定的证明文件。</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11.5证明供应商所提供服务与采购文件的要求相一致的文件可以是手册、图纸、文字资料和数据。</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12、磋商响应报价表</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供应商应按照采购文件规定格式填报磋商响应报价表，每项服务只允许有一个报价，任何有选择的报价将不予接受。</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 标的物</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采购人需求的服务供应、安装，调试及有关技术服务等。</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12.3其它费用处理</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采购文件未列明，而供应商认为必需的费用也需列入报价。</w:t>
      </w:r>
      <w:r>
        <w:rPr>
          <w:rFonts w:hint="eastAsia" w:ascii="宋体" w:hAnsi="宋体" w:eastAsia="宋体" w:cs="宋体"/>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13、技术参数响应及偏离表、商务条款响应及偏离表及磋商服务说明</w:t>
      </w:r>
      <w:r>
        <w:rPr>
          <w:rFonts w:hint="eastAsia" w:ascii="宋体" w:hAnsi="宋体" w:eastAsia="宋体" w:cs="宋体"/>
          <w:b/>
          <w:bCs/>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 对采购文件中的技术与商务条款要求逐项作出响应或偏离，并说明原因；</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 提供参加本项目类似案例简介；</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13.3 详细阐述所投服务的主要组成部分、功能设计、实现思路及关键技术；</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13.4 供应商认为需要的其他技术文件或说明。</w:t>
      </w:r>
      <w:r>
        <w:rPr>
          <w:rFonts w:hint="eastAsia" w:ascii="宋体" w:hAnsi="宋体" w:eastAsia="宋体" w:cs="宋体"/>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14、服务承诺及售后服务机构、人员的情况介绍</w:t>
      </w:r>
      <w:r>
        <w:rPr>
          <w:rFonts w:hint="eastAsia" w:ascii="宋体" w:hAnsi="宋体" w:eastAsia="宋体" w:cs="宋体"/>
          <w:b/>
          <w:bCs/>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14.1供应商的服务承诺应按不低于采购文件中商务要求的标准。</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14.2提供供应商有关售后服务的管理制度、售后服务机构的分布情况、售后服务人员的数量、素质、技术水平及售后服务的反应能力。</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15、磋商响应函</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供应商应按照扬州市政府采购交易管理系统提供的格式完整、正确填写磋商响应函。</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16、磋商响应有效期</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 磋商响应有效期为代理机构规定的响应文件接收截止时间后</w:t>
      </w:r>
      <w:r>
        <w:rPr>
          <w:rFonts w:hint="eastAsia" w:ascii="宋体" w:hAnsi="宋体" w:eastAsia="宋体" w:cs="宋体"/>
          <w:b/>
          <w:bCs/>
          <w:color w:val="000000"/>
          <w:szCs w:val="21"/>
          <w:highlight w:val="none"/>
          <w:u w:val="single"/>
        </w:rPr>
        <w:t xml:space="preserve">六十（60）天</w:t>
      </w:r>
      <w:r>
        <w:rPr>
          <w:rFonts w:hint="eastAsia" w:ascii="宋体" w:hAnsi="宋体" w:eastAsia="宋体" w:cs="宋体"/>
          <w:color w:val="000000"/>
          <w:szCs w:val="21"/>
          <w:highlight w:val="none"/>
        </w:rPr>
        <w:t xml:space="preserve">。磋商响应有效期比规定短的将被视为非实质性响应性而予以拒绝。</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bookmarkStart w:id="31" w:name="_Toc16938541"/>
      <w:r/>
      <w:bookmarkEnd w:id="31"/>
      <w:r/>
      <w:bookmarkStart w:id="32" w:name="_Toc20823297"/>
      <w:r/>
      <w:bookmarkEnd w:id="32"/>
      <w:r>
        <w:rPr>
          <w:rFonts w:hint="eastAsia" w:ascii="宋体" w:hAnsi="宋体" w:eastAsia="宋体" w:cs="宋体"/>
          <w:color w:val="000000"/>
          <w:szCs w:val="21"/>
          <w:highlight w:val="none"/>
        </w:rPr>
        <w:t xml:space="preserve">17、响应文件的递交</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bookmarkStart w:id="33" w:name="_Toc16938542"/>
      <w:r/>
      <w:bookmarkStart w:id="34" w:name="_Toc20823298"/>
      <w:r>
        <w:rPr>
          <w:rFonts w:hint="eastAsia" w:ascii="宋体" w:hAnsi="宋体" w:eastAsia="宋体" w:cs="宋体"/>
          <w:color w:val="000000"/>
          <w:szCs w:val="21"/>
          <w:highlight w:val="none"/>
        </w:rPr>
        <w:t xml:space="preserve">17.1 电子响应文件的递交供应商应当按照《操作手册》规定，在磋商响应截止时间前制作并上传电子响应文件。</w:t>
      </w:r>
      <w:r>
        <w:rPr>
          <w:rFonts w:hint="eastAsia" w:ascii="宋体" w:hAnsi="宋体" w:eastAsia="宋体" w:cs="宋体"/>
          <w:color w:val="000000"/>
          <w:szCs w:val="21"/>
          <w:highlight w:val="none"/>
        </w:rPr>
      </w:r>
      <w:r/>
    </w:p>
    <w:p>
      <w:pPr>
        <w:pStyle w:val="103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17.2</w:t>
      </w:r>
      <w:r>
        <w:rPr>
          <w:rFonts w:hint="eastAsia" w:ascii="宋体" w:hAnsi="宋体" w:eastAsia="宋体" w:cs="宋体"/>
          <w:b/>
          <w:bCs/>
          <w:color w:val="000000"/>
          <w:szCs w:val="21"/>
          <w:highlight w:val="none"/>
        </w:rPr>
        <w:t xml:space="preserve">政府采购管理交易系统（苏采云）</w:t>
      </w:r>
      <w:r>
        <w:rPr>
          <w:rFonts w:hint="eastAsia" w:ascii="宋体" w:hAnsi="宋体" w:eastAsia="宋体" w:cs="宋体"/>
          <w:b/>
          <w:color w:val="000000"/>
          <w:szCs w:val="21"/>
          <w:highlight w:val="none"/>
        </w:rPr>
        <w:t xml:space="preserve">相关要求是本采购文件的组成部分。</w:t>
      </w:r>
      <w:r>
        <w:rPr>
          <w:rFonts w:hint="eastAsia" w:ascii="宋体" w:hAnsi="宋体" w:eastAsia="宋体" w:cs="宋体"/>
          <w:b/>
          <w:color w:val="000000"/>
          <w:szCs w:val="21"/>
          <w:highlight w:val="none"/>
        </w:rPr>
      </w:r>
      <w:r/>
    </w:p>
    <w:p>
      <w:pPr>
        <w:pStyle w:val="103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17.3供应商应对 CA 证书妥善保管，如被他人盗用投标，因此带来的结果均由供应商自行承担。</w:t>
      </w:r>
      <w:r>
        <w:rPr>
          <w:rFonts w:hint="eastAsia" w:ascii="宋体" w:hAnsi="宋体" w:eastAsia="宋体" w:cs="宋体"/>
          <w:b/>
          <w:color w:val="000000"/>
          <w:szCs w:val="21"/>
          <w:highlight w:val="none"/>
        </w:rPr>
      </w:r>
      <w:r/>
    </w:p>
    <w:p>
      <w:pPr>
        <w:pStyle w:val="103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17.4供应商应当对采购文件提出的要求和条件作出实质性响应，并在电子投标系统逐条应答。</w:t>
      </w:r>
      <w:r>
        <w:rPr>
          <w:rFonts w:hint="eastAsia" w:ascii="宋体" w:hAnsi="宋体" w:eastAsia="宋体" w:cs="宋体"/>
          <w:b/>
          <w:color w:val="000000"/>
          <w:szCs w:val="21"/>
          <w:highlight w:val="none"/>
        </w:rPr>
      </w:r>
      <w:r/>
    </w:p>
    <w:p>
      <w:pPr>
        <w:pStyle w:val="103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17.5供应商应对要求提供的资格证明文件（如资质证书、资格证书）、技术资料（如白皮书、彩页、手册、检测报告等）扫描上传至投标系统。</w:t>
      </w:r>
      <w:r>
        <w:rPr>
          <w:rFonts w:hint="eastAsia" w:ascii="宋体" w:hAnsi="宋体" w:eastAsia="宋体" w:cs="宋体"/>
          <w:b/>
          <w:color w:val="000000"/>
          <w:szCs w:val="21"/>
          <w:highlight w:val="none"/>
        </w:rPr>
      </w:r>
      <w:r/>
    </w:p>
    <w:p>
      <w:pPr>
        <w:pStyle w:val="103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17.6各供应商应在规定时间内凭CA证书进行网上解密。</w:t>
      </w:r>
      <w:r>
        <w:rPr>
          <w:rFonts w:hint="eastAsia" w:ascii="宋体" w:hAnsi="宋体" w:eastAsia="宋体" w:cs="宋体"/>
          <w:b/>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bookmarkEnd w:id="33"/>
      <w:r/>
      <w:bookmarkEnd w:id="34"/>
      <w:r>
        <w:rPr>
          <w:rFonts w:hint="eastAsia" w:ascii="宋体" w:hAnsi="宋体" w:eastAsia="宋体" w:cs="宋体"/>
          <w:b/>
          <w:bCs/>
          <w:color w:val="000000"/>
          <w:szCs w:val="21"/>
          <w:highlight w:val="none"/>
        </w:rPr>
        <w:t xml:space="preserve">18、磋商响应截止日期</w:t>
      </w:r>
      <w:r>
        <w:rPr>
          <w:rFonts w:hint="eastAsia" w:ascii="宋体" w:hAnsi="宋体" w:eastAsia="宋体" w:cs="宋体"/>
          <w:b/>
          <w:bCs/>
          <w:color w:val="000000"/>
          <w:szCs w:val="21"/>
          <w:highlight w:val="none"/>
        </w:rPr>
      </w:r>
      <w:r/>
    </w:p>
    <w:p>
      <w:pPr>
        <w:pStyle w:val="1030"/>
        <w:ind w:firstLine="420"/>
        <w:spacing w:line="360" w:lineRule="auto"/>
        <w:rPr>
          <w:rFonts w:hint="eastAsia" w:ascii="宋体" w:hAnsi="宋体" w:eastAsia="宋体" w:cs="宋体"/>
          <w:i/>
          <w:color w:val="000000"/>
          <w:szCs w:val="21"/>
          <w:highlight w:val="none"/>
          <w:u w:val="single"/>
        </w:rPr>
      </w:pPr>
      <w:r>
        <w:rPr>
          <w:rFonts w:hint="eastAsia" w:ascii="宋体" w:hAnsi="宋体" w:eastAsia="宋体" w:cs="宋体"/>
          <w:i/>
          <w:color w:val="000000"/>
          <w:szCs w:val="21"/>
          <w:highlight w:val="none"/>
          <w:u w:val="single"/>
        </w:rPr>
        <w:t xml:space="preserve">18.1</w:t>
      </w:r>
      <w:r>
        <w:rPr>
          <w:rFonts w:hint="eastAsia" w:ascii="宋体" w:hAnsi="宋体" w:eastAsia="宋体" w:cs="宋体"/>
          <w:bCs/>
          <w:i/>
          <w:color w:val="000000"/>
          <w:szCs w:val="21"/>
          <w:highlight w:val="none"/>
          <w:u w:val="single"/>
        </w:rPr>
        <w:t xml:space="preserve">供应商上传电子响应文件的时间不得迟于采购公告中规定的磋商响应截止时间。</w:t>
      </w:r>
      <w:r>
        <w:rPr>
          <w:rFonts w:hint="eastAsia" w:ascii="宋体" w:hAnsi="宋体" w:eastAsia="宋体" w:cs="宋体"/>
          <w:i/>
          <w:color w:val="000000"/>
          <w:szCs w:val="21"/>
          <w:highlight w:val="none"/>
          <w:u w:val="singl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bookmarkStart w:id="35" w:name="_Toc20823299"/>
      <w:r/>
      <w:bookmarkEnd w:id="35"/>
      <w:r/>
      <w:bookmarkStart w:id="36" w:name="_Toc16938543"/>
      <w:r/>
      <w:bookmarkEnd w:id="36"/>
      <w:r>
        <w:rPr>
          <w:rFonts w:hint="eastAsia" w:ascii="宋体" w:hAnsi="宋体" w:eastAsia="宋体" w:cs="宋体"/>
          <w:color w:val="000000"/>
          <w:szCs w:val="21"/>
          <w:highlight w:val="none"/>
        </w:rPr>
        <w:t xml:space="preserve">19、响应文件的拒收</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19.1代理机构拒绝接收在其规定的磋商截止时间后上传的任何响应文件。</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bookmarkStart w:id="37" w:name="_Toc20823300"/>
      <w:r/>
      <w:bookmarkEnd w:id="37"/>
      <w:r/>
      <w:bookmarkStart w:id="38" w:name="_Toc16938544"/>
      <w:r/>
      <w:bookmarkEnd w:id="38"/>
      <w:r>
        <w:rPr>
          <w:rFonts w:hint="eastAsia" w:ascii="宋体" w:hAnsi="宋体" w:eastAsia="宋体" w:cs="宋体"/>
          <w:color w:val="000000"/>
          <w:szCs w:val="21"/>
          <w:highlight w:val="none"/>
        </w:rPr>
        <w:t xml:space="preserve">20、响应文件的撤回和修改</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 响应文件的撤回</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20.1.1 电子响应文件的撤回</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供应商可在磋商截止时间前，撤回其电子响应文件，具体操作方法见《操作手册》。</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20.1.2 供应商撤回电子响应文件，则认为其不再参与本项目磋商谈判。</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20.2 响应文件的修改</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供应商可在磋商截止时间前，对其电子响应文件进行修改，具体操作方法见《操作手册》。</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20.3 在磋商截止时间之后，供应商不得对其电子响应文件作任何修改。</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20.4 在磋商截止时间至采购文件中规定的磋商有效期满之间的这段时间内，供应商不得撤回其响应文件。</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21、磋商</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 代理机构将在采购公告中规定的时间和地点组织磋商开始仪式。供应商应当按照《操作手册》规定，参加磋商活动。</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21.2供应商在磋商过程中涉及到的响应文件解密等工作，应按照《操作手册》规定执行。</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22、磋商小组</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w:t>
      </w:r>
      <w:r>
        <w:rPr>
          <w:rFonts w:hint="eastAsia" w:ascii="宋体" w:hAnsi="宋体" w:eastAsia="宋体" w:cs="宋体"/>
          <w:b/>
          <w:bCs/>
          <w:color w:val="000000"/>
          <w:szCs w:val="21"/>
          <w:highlight w:val="none"/>
        </w:rPr>
        <w:t xml:space="preserve"> </w:t>
      </w:r>
      <w:r>
        <w:rPr>
          <w:rFonts w:hint="eastAsia" w:ascii="宋体" w:hAnsi="宋体" w:eastAsia="宋体" w:cs="宋体"/>
          <w:color w:val="000000"/>
          <w:szCs w:val="21"/>
          <w:highlight w:val="none"/>
        </w:rPr>
        <w:t xml:space="preserve">磋商开始后，代理机构将立即组织磋商小组进行评审。</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22.2磋商小组由采购人代表和有关技术、经济等方面的专家组成，且人员构成符合政府采购有关规定。</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22.3磋商小组独立工作，负责评审有效响应文件并确定成交候选供应商。</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23、评审过程的保密与公正</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23.1评审专家应当遵守评审工作纪律，不得泄露评审情况和评审中获悉的商业秘密。</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23.2在评审过程中，供应商不得以任何行为影响评审过程，否则其响应文件将被作为无效响应文件。</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 在评审期间，代理机构将设专门工作人员与供应商联系。</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23.4 代理机构和磋商小组不向未成交的供应商解释未成交原因，也不公布评审过程中的相关细节。</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24、磋商的澄清</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24.1评审期间，磋商小组要求供应商澄清、说明或者更正响应文件以电子函件形式提交但并非对每个供应商都作澄清要求。</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24.2接到磋商小组澄清要求的供应商应按磋商小组规定的时间和格式在</w:t>
      </w:r>
      <w:r>
        <w:rPr>
          <w:rFonts w:hint="eastAsia" w:ascii="宋体" w:hAnsi="宋体" w:eastAsia="宋体" w:cs="宋体"/>
          <w:b/>
          <w:bCs/>
          <w:color w:val="000000"/>
          <w:szCs w:val="21"/>
          <w:highlight w:val="none"/>
        </w:rPr>
        <w:t xml:space="preserve">“政府采购管理交易系统（苏采云）”</w:t>
      </w:r>
      <w:r>
        <w:rPr>
          <w:rFonts w:hint="eastAsia" w:ascii="宋体" w:hAnsi="宋体" w:eastAsia="宋体" w:cs="宋体"/>
          <w:color w:val="000000"/>
          <w:szCs w:val="21"/>
          <w:highlight w:val="none"/>
        </w:rPr>
        <w:t xml:space="preserve">中做出澄清，澄清的内容作为响应文件的补充部分。具体操作方式见</w:t>
      </w:r>
      <w:r>
        <w:rPr>
          <w:rFonts w:hint="eastAsia" w:ascii="宋体" w:hAnsi="宋体" w:eastAsia="宋体" w:cs="宋体"/>
          <w:bCs/>
          <w:color w:val="000000"/>
          <w:szCs w:val="21"/>
          <w:highlight w:val="none"/>
        </w:rPr>
        <w:t xml:space="preserve">《操作手册》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24.3 接到磋商小组澄清要求的供应商如未按规定做出澄清，其风险由供应商自行承担。</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25、对响应文件的初审</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25.1响应文件初审分为资格审查和符合性审查。</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25.1.1资格审查：依据法律法规和采购文件的规定，对响应文件中的资格证明文件进行审查。以确定供应商是否具备参加磋商的资格。</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25.1.3 未通过资格审查或符合性审查的供应商，代理机构将在</w:t>
      </w:r>
      <w:r>
        <w:rPr>
          <w:rFonts w:hint="eastAsia" w:ascii="宋体" w:hAnsi="宋体" w:eastAsia="宋体" w:cs="宋体"/>
          <w:b/>
          <w:bCs/>
          <w:color w:val="000000"/>
          <w:szCs w:val="21"/>
          <w:highlight w:val="none"/>
        </w:rPr>
        <w:t xml:space="preserve">“政府采购管理交易系统（苏采云）”</w:t>
      </w:r>
      <w:r>
        <w:rPr>
          <w:rFonts w:hint="eastAsia" w:ascii="宋体" w:hAnsi="宋体" w:eastAsia="宋体" w:cs="宋体"/>
          <w:color w:val="000000"/>
          <w:szCs w:val="21"/>
          <w:highlight w:val="none"/>
        </w:rPr>
        <w:t xml:space="preserve">中告知未通过资格审查或符合性审查的原因，评审结束后，代理机构将不再告知未通过资格审查或符合性审查的原因。</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25.4 供应商在开、评标全过程中应保持通讯畅通，并安排专人与代理机构及磋商小组联系。</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26、磋商程序及评审方法和标准</w:t>
      </w:r>
      <w:r>
        <w:rPr>
          <w:rFonts w:hint="eastAsia" w:ascii="宋体" w:hAnsi="宋体" w:eastAsia="宋体" w:cs="宋体"/>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26.1磋商程序</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26.1.1 对于通过资格性和符合性审查的供应商，磋商小组所有成员将集中与单一供应商在“政府采购管理交易系统（苏采云）”中分别进行磋商。</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26.2 评审方法和标准</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26.2.2评审标准</w:t>
      </w:r>
      <w:r>
        <w:rPr>
          <w:rFonts w:hint="eastAsia" w:ascii="宋体" w:hAnsi="宋体" w:eastAsia="宋体" w:cs="宋体"/>
          <w:b/>
          <w:bCs/>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见本采购文件第五章规定。</w:t>
      </w:r>
      <w:r>
        <w:rPr>
          <w:rFonts w:hint="eastAsia" w:ascii="宋体" w:hAnsi="宋体" w:eastAsia="宋体" w:cs="宋体"/>
          <w:b/>
          <w:bCs/>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27、无效响应及采购活动终止的情况</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27.1无效响应条款</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27.1.1 供应商未按照采购文件要求上传电子磋商响应文件的。</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27.1.2 供应商未成功解密电子磋商响应文件的。</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27.1.3 供应商不具备采购文件中规定资格要求的。</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27.1.4 未通过符合性审查的。</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27.1.5 不符合采购文件中规定的其他实质性要求和条件的（</w:t>
      </w:r>
      <w:r>
        <w:rPr>
          <w:rFonts w:hint="eastAsia" w:ascii="宋体" w:hAnsi="宋体" w:eastAsia="宋体" w:cs="宋体"/>
          <w:bCs/>
          <w:i/>
          <w:color w:val="000000"/>
          <w:szCs w:val="21"/>
          <w:highlight w:val="none"/>
          <w:u w:val="single"/>
        </w:rPr>
        <w:t xml:space="preserve">本采购文件中斜体且有下划线部分为实质性要求和条件）。</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27.1.6 </w:t>
      </w:r>
      <w:r>
        <w:rPr>
          <w:rFonts w:hint="eastAsia" w:ascii="宋体" w:hAnsi="宋体" w:eastAsia="宋体" w:cs="宋体"/>
          <w:color w:val="000000"/>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27.1.7 本项目采购产品被财政部、国家发改委、生态环境部等列入“节能产品品目清单”、“环境标志产品品目清单”强制采购范围，而供应商所磋商产品不在强制采购范围内的。</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27.1.8 响应文件未按照采购文件要求加盖电子签章。</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27.1.9 其他法律、法规及本采购文件规定的属无效响应的情形。</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27.2 </w:t>
      </w:r>
      <w:r>
        <w:rPr>
          <w:rFonts w:hint="eastAsia" w:ascii="宋体" w:hAnsi="宋体" w:eastAsia="宋体" w:cs="宋体"/>
          <w:color w:val="000000"/>
          <w:szCs w:val="21"/>
          <w:highlight w:val="none"/>
        </w:rPr>
        <w:t xml:space="preserve">采购活动终止的情况</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27.2.1 因情况变化，不再符合规定的竞争性磋商采购方式适用情形的；</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27.2.2 出现影响采购公正的违法、违规行为的；</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27.2.3 </w:t>
      </w:r>
      <w:r>
        <w:rPr>
          <w:rFonts w:hint="eastAsia" w:ascii="宋体" w:hAnsi="宋体" w:eastAsia="宋体" w:cs="宋体"/>
          <w:color w:val="000000"/>
          <w:szCs w:val="21"/>
          <w:highlight w:val="none"/>
        </w:rPr>
        <w:t xml:space="preserve">除本磋商文件第26.1.2条第三款规定的情形外，在采购过程中符合要求的供应商或者报价未超过采购预算的供应商不足3家的。</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27.2.4 因重大变故，采购任务取消的。</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28、确定成交单位</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 采购人应根据磋商推荐的成交候选人，按照排序由高到低的原件确定成交供应商。</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 代理机构将在“扬州市政府采购网”、”江苏省政府采购网”、“中国政府采购网”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“扬州市</w:t>
      </w:r>
      <w:r>
        <w:rPr>
          <w:rFonts w:hint="eastAsia" w:ascii="宋体" w:hAnsi="宋体" w:eastAsia="宋体" w:cs="宋体"/>
          <w:color w:val="000000"/>
          <w:szCs w:val="21"/>
          <w:highlight w:val="none"/>
        </w:rPr>
        <w:t xml:space="preserve">邗江区</w:t>
      </w:r>
      <w:r>
        <w:rPr>
          <w:rFonts w:hint="eastAsia" w:ascii="宋体" w:hAnsi="宋体" w:eastAsia="宋体" w:cs="宋体"/>
          <w:color w:val="000000"/>
          <w:szCs w:val="21"/>
          <w:highlight w:val="none"/>
        </w:rPr>
        <w:t xml:space="preserve">政府采购网”</w:t>
      </w:r>
      <w:r>
        <w:rPr>
          <w:rFonts w:hint="eastAsia" w:ascii="宋体" w:hAnsi="宋体" w:eastAsia="宋体" w:cs="宋体"/>
          <w:color w:val="000000"/>
          <w:szCs w:val="21"/>
          <w:highlight w:val="none"/>
        </w:rPr>
        <w:t xml:space="preserve">发布成交公告，公告期限为1个工作日。</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若有充分证据证明，成交供应商出现下列情况之一的，一经查实，将被取消成交资格：</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28.4.1 提供虚假材料谋取成交的；</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28.4.2 向采购人、代理机构行贿或者提供其他不正当利益的；</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28.4.3 恶意竞争，最终总报价明显低于其自身合理成本且又无法提供证明的；</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28.4.4 属于本文件规定的无效条件，但在评审过程中又未被磋商小组发现的；</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28.4.5 与采购人或者其他供应商恶意串通的；</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28.4.6 采取不正当手段诋毁、排挤其他供应商的；</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28.4.7 不符合法律、法规的规定的。</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29、质疑处理</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对项目需求部分的质疑，潜在供应商应向采购人提出，由采购人负责答复。</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29.2供应商认为采购文件、采购过程和成交或成交结果使自己的权益受到损害的，可以在知道或应知其权益受到损害之日起7个工作日内，以书面形式向采购人或代理机构提出质疑。</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29.2.1对采购文件提出质疑的，应当在获取采购文件之日或者采购文件公告期限届满之日起7个工作日内提出。</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29.2.2对采购过程提出质疑的，为各采购程序环节结束之日起7个工作日内提出。</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29.2.3对成交结果提出质疑的，为成交结果公告期限届满之日起7个工作日内提出。</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29.4质疑函必须按照《质疑函范本》及《授权委托书》要求的格式和内容进行填写，格式见网址：</w:t>
      </w:r>
      <w:r>
        <w:rPr>
          <w:rFonts w:hint="eastAsia" w:ascii="宋体" w:hAnsi="宋体" w:eastAsia="宋体" w:cs="宋体"/>
          <w:color w:val="000000"/>
          <w:szCs w:val="21"/>
          <w:highlight w:val="none"/>
          <w:lang w:eastAsia="zh-CN"/>
        </w:rPr>
        <w:t xml:space="preserve">http://zfcg.yangzhou.gov.cn</w:t>
      </w:r>
      <w:r>
        <w:rPr>
          <w:rFonts w:hint="eastAsia" w:ascii="宋体" w:hAnsi="宋体" w:eastAsia="宋体" w:cs="宋体"/>
          <w:color w:val="000000"/>
          <w:szCs w:val="21"/>
          <w:highlight w:val="none"/>
        </w:rPr>
        <w:t xml:space="preserve">。供应商如组成联合体参加磋商，则《质疑函范本》及《授权委托书》中要求签字、盖章、加盖公章之处，联合体各方均须按要求签字、盖章、加盖公章。</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29.5 代理机构及采购人只接收以纸质原件形式送达的质疑。</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采购人质疑接收人及联系方式见采购文件第一章。</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29.6代理机构收到质疑申请后，将对质疑的形式和内容进行审查，如质疑内容、格式不符合规定，代理机构将告知质疑人进行补正。</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29.7质疑人应当在法定质疑期限内进行补正并重新提交质疑函。</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29.8 以下情形的质疑不予受理</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29.8.1 内容不符合《政府采购质疑和投诉办法》第十二条规定的质疑。</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29.8.2 超出政府采购法定期限的质疑。</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29.8.3 以传真、电子邮件等方式递交的非原件形式的质疑。</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29.8.4 未参加磋商活动的供应商或在磋商活动中自身权益未受到损害的供应商所提出的质疑。</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29.8.5供应商组成联合体参加磋商，联合体中任何一方或多方未按要求签字、盖章、加盖公章的质疑。</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30、成交通知书</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30.l</w:t>
      </w:r>
      <w:r>
        <w:rPr>
          <w:rFonts w:hint="eastAsia" w:ascii="宋体" w:hAnsi="宋体" w:eastAsia="宋体" w:cs="宋体"/>
          <w:b/>
          <w:bCs/>
          <w:color w:val="000000"/>
          <w:szCs w:val="21"/>
          <w:highlight w:val="none"/>
        </w:rPr>
        <w:t xml:space="preserve"> </w:t>
      </w:r>
      <w:r>
        <w:rPr>
          <w:rFonts w:hint="eastAsia" w:ascii="宋体" w:hAnsi="宋体" w:eastAsia="宋体" w:cs="宋体"/>
          <w:color w:val="000000"/>
          <w:szCs w:val="21"/>
          <w:highlight w:val="none"/>
        </w:rPr>
        <w:t xml:space="preserve">成交结果确定后，代理机构将向成交供应商发出成通知书。</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30.2 成交供应商可在”扬州市政府采购交易管理系统（苏采云）”成交通知书下载模块中自行下载成交通知书。</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w:t>
      </w:r>
      <w:r>
        <w:rPr>
          <w:rFonts w:hint="eastAsia" w:ascii="宋体" w:hAnsi="宋体" w:eastAsia="宋体" w:cs="宋体"/>
          <w:b/>
          <w:bCs/>
          <w:color w:val="000000"/>
          <w:szCs w:val="21"/>
          <w:highlight w:val="none"/>
        </w:rPr>
        <w:t xml:space="preserve"> </w:t>
      </w:r>
      <w:r>
        <w:rPr>
          <w:rFonts w:hint="eastAsia" w:ascii="宋体" w:hAnsi="宋体" w:eastAsia="宋体" w:cs="宋体"/>
          <w:color w:val="000000"/>
          <w:szCs w:val="21"/>
          <w:highlight w:val="none"/>
        </w:rPr>
        <w:t xml:space="preserve">签订合同</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31.l成交供应商应在成交通知书发出之日起三十日内，按照采购文件确定的事项与采购人签订政府采购合同。</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31.2</w:t>
      </w:r>
      <w:r>
        <w:rPr>
          <w:rFonts w:hint="eastAsia" w:ascii="宋体" w:hAnsi="宋体" w:eastAsia="宋体" w:cs="宋体"/>
          <w:b/>
          <w:bCs/>
          <w:color w:val="000000"/>
          <w:szCs w:val="21"/>
          <w:highlight w:val="none"/>
        </w:rPr>
        <w:t xml:space="preserve"> </w:t>
      </w:r>
      <w:r>
        <w:rPr>
          <w:rFonts w:hint="eastAsia" w:ascii="宋体" w:hAnsi="宋体" w:eastAsia="宋体" w:cs="宋体"/>
          <w:color w:val="000000"/>
          <w:szCs w:val="21"/>
          <w:highlight w:val="none"/>
        </w:rPr>
        <w:t xml:space="preserve">采购文件、成交供应商的响应文件及磋商过程中有关澄清、承诺文件均应作为合同附件。</w:t>
      </w:r>
      <w:r>
        <w:rPr>
          <w:rFonts w:hint="eastAsia" w:ascii="宋体" w:hAnsi="宋体" w:eastAsia="宋体" w:cs="宋体"/>
          <w:color w:val="000000"/>
          <w:szCs w:val="21"/>
          <w:highlight w:val="none"/>
        </w:rPr>
      </w:r>
      <w:r/>
    </w:p>
    <w:p>
      <w:pPr>
        <w:pStyle w:val="103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31.3 合同在“政府采购管理交易系统（苏采云）”中签订，签订合同后，</w:t>
      </w:r>
      <w:r>
        <w:rPr>
          <w:rFonts w:hint="eastAsia" w:ascii="宋体" w:hAnsi="宋体" w:eastAsia="宋体" w:cs="宋体"/>
          <w:bCs/>
          <w:i/>
          <w:iCs/>
          <w:color w:val="000000"/>
          <w:szCs w:val="21"/>
          <w:highlight w:val="none"/>
          <w:u w:val="single"/>
        </w:rPr>
        <w:t xml:space="preserve">成交供应商不得将货物或服务及其他服务进行转包</w:t>
      </w:r>
      <w:r>
        <w:rPr>
          <w:rFonts w:hint="eastAsia" w:ascii="宋体" w:hAnsi="宋体" w:eastAsia="宋体" w:cs="宋体"/>
          <w:bCs/>
          <w:color w:val="000000"/>
          <w:szCs w:val="21"/>
          <w:highlight w:val="none"/>
        </w:rPr>
        <w:t xml:space="preserve">。转包或分包造成采购人损失的，成交供应商应承担赔偿责任。</w:t>
      </w:r>
      <w:r>
        <w:rPr>
          <w:rFonts w:hint="eastAsia" w:ascii="宋体" w:hAnsi="宋体" w:eastAsia="宋体" w:cs="宋体"/>
          <w:bCs/>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eastAsia="宋体" w:cs="宋体"/>
          <w:color w:val="000000"/>
          <w:szCs w:val="21"/>
          <w:highlight w:val="none"/>
        </w:rPr>
      </w:r>
      <w:r/>
    </w:p>
    <w:p>
      <w:pPr>
        <w:pStyle w:val="103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32、其他</w:t>
      </w:r>
      <w:r>
        <w:rPr>
          <w:rFonts w:hint="eastAsia" w:ascii="宋体" w:hAnsi="宋体" w:eastAsia="宋体" w:cs="宋体"/>
          <w:b/>
          <w:bCs/>
          <w:color w:val="000000"/>
          <w:szCs w:val="21"/>
          <w:highlight w:val="none"/>
        </w:rPr>
      </w:r>
      <w:r/>
    </w:p>
    <w:p>
      <w:pPr>
        <w:pStyle w:val="103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 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color w:val="000000"/>
          <w:szCs w:val="21"/>
          <w:highlight w:val="none"/>
        </w:rPr>
      </w:r>
      <w:r/>
    </w:p>
    <w:p>
      <w:pPr>
        <w:pStyle w:val="1030"/>
        <w:numPr>
          <w:ilvl w:val="0"/>
          <w:numId w:val="7"/>
        </w:numPr>
        <w:ind w:firstLine="420"/>
        <w:keepLines w:val="0"/>
        <w:keepNext w:val="0"/>
        <w:pageBreakBefore w:val="0"/>
        <w:spacing w:line="348" w:lineRule="auto"/>
        <w:widowControl w:val="off"/>
        <w:tabs>
          <w:tab w:val="left" w:pos="312" w:leader="none"/>
        </w:tabs>
        <w:rPr>
          <w:rFonts w:hint="eastAsia" w:ascii="宋体" w:hAnsi="宋体" w:eastAsia="宋体" w:cs="宋体"/>
          <w:color w:val="000000"/>
          <w:szCs w:val="21"/>
          <w:lang w:eastAsia="zh-CN"/>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Cs w:val="21"/>
          <w:lang w:eastAsia="zh-CN"/>
        </w:rPr>
      </w:r>
      <w:r/>
    </w:p>
    <w:p>
      <w:pPr>
        <w:pStyle w:val="1031"/>
        <w:jc w:val="center"/>
        <w:spacing w:before="0" w:after="0" w:line="360" w:lineRule="auto"/>
        <w:rPr>
          <w:rFonts w:hint="eastAsia" w:ascii="宋体" w:hAnsi="宋体" w:eastAsia="宋体" w:cs="宋体"/>
          <w:color w:val="000000"/>
          <w:sz w:val="36"/>
        </w:rPr>
      </w:pPr>
      <w:r/>
      <w:bookmarkEnd w:id="29"/>
      <w:r/>
      <w:bookmarkStart w:id="39" w:name="_Toc497145842"/>
      <w:r>
        <w:rPr>
          <w:rFonts w:hint="eastAsia" w:ascii="宋体" w:hAnsi="宋体" w:eastAsia="宋体" w:cs="宋体"/>
          <w:color w:val="000000"/>
          <w:sz w:val="36"/>
        </w:rPr>
        <w:t xml:space="preserve">第三章 合同条款及格式</w:t>
      </w:r>
      <w:r>
        <w:rPr>
          <w:rFonts w:hint="eastAsia" w:ascii="宋体" w:hAnsi="宋体" w:eastAsia="宋体" w:cs="宋体"/>
          <w:color w:val="000000"/>
          <w:sz w:val="36"/>
        </w:rPr>
      </w:r>
      <w:r/>
    </w:p>
    <w:p>
      <w:pPr>
        <w:pStyle w:val="1053"/>
        <w:ind w:left="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r>
      <w:r/>
    </w:p>
    <w:p>
      <w:pPr>
        <w:pStyle w:val="1053"/>
        <w:ind w:left="0" w:firstLine="420"/>
        <w:keepLines w:val="0"/>
        <w:keepNext w:val="0"/>
        <w:pageBreakBefore w:val="0"/>
        <w:spacing w:line="360" w:lineRule="auto"/>
        <w:widowControl w:val="off"/>
        <w:rPr>
          <w:rFonts w:hint="eastAsia" w:ascii="宋体" w:hAnsi="宋体" w:eastAsia="宋体" w:cs="宋体"/>
          <w:bCs/>
          <w:color w:val="000000"/>
          <w:sz w:val="21"/>
        </w:rPr>
      </w:pPr>
      <w:r>
        <w:rPr>
          <w:rFonts w:hint="eastAsia" w:ascii="宋体" w:hAnsi="宋体" w:eastAsia="宋体" w:cs="宋体"/>
          <w:bCs/>
          <w:color w:val="000000"/>
          <w:sz w:val="21"/>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eastAsia="宋体" w:cs="宋体"/>
          <w:bCs/>
          <w:color w:val="000000"/>
          <w:sz w:val="21"/>
        </w:rPr>
      </w:r>
      <w:r/>
    </w:p>
    <w:p>
      <w:pPr>
        <w:pStyle w:val="1030"/>
        <w:ind w:left="0" w:hanging="247"/>
        <w:jc w:val="center"/>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color w:val="000000"/>
          <w:szCs w:val="21"/>
          <w:lang w:val="en-US" w:eastAsia="zh-CN"/>
        </w:rPr>
        <w:t xml:space="preserve">政府采购</w:t>
      </w:r>
      <w:r>
        <w:rPr>
          <w:rFonts w:hint="eastAsia" w:ascii="宋体" w:hAnsi="宋体" w:eastAsia="宋体" w:cs="宋体"/>
          <w:b/>
          <w:color w:val="000000"/>
          <w:szCs w:val="21"/>
        </w:rPr>
        <w:t xml:space="preserve">合同</w:t>
      </w:r>
      <w:bookmarkStart w:id="40" w:name="_Toc22000611"/>
      <w:r/>
      <w:bookmarkStart w:id="41" w:name="_Toc92168040"/>
      <w:r>
        <w:rPr>
          <w:rFonts w:hint="eastAsia" w:ascii="宋体" w:hAnsi="宋体" w:eastAsia="宋体" w:cs="宋体"/>
          <w:color w:val="000000"/>
          <w:szCs w:val="21"/>
        </w:rPr>
      </w:r>
      <w:r/>
    </w:p>
    <w:p>
      <w:pPr>
        <w:pStyle w:val="1030"/>
        <w:ind w:left="0" w:firstLine="735"/>
        <w:keepLines w:val="0"/>
        <w:keepNext w:val="0"/>
        <w:pageBreakBefore w:val="0"/>
        <w:spacing w:line="360" w:lineRule="auto"/>
        <w:widowControl w:val="off"/>
        <w:rPr>
          <w:rFonts w:hint="eastAsia" w:ascii="宋体" w:hAnsi="宋体" w:eastAsia="宋体" w:cs="宋体"/>
          <w:color w:val="000000"/>
          <w:szCs w:val="21"/>
        </w:rPr>
        <w:outlineLvl w:val="1"/>
      </w:pP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（以下简称“甲方”）和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（以下简称“乙方”）在</w:t>
      </w:r>
      <w:r>
        <w:rPr>
          <w:rFonts w:hint="eastAsia" w:ascii="宋体" w:hAnsi="宋体" w:eastAsia="宋体" w:cs="宋体"/>
          <w:color w:val="000000"/>
          <w:szCs w:val="21"/>
          <w:lang w:eastAsia="zh-CN"/>
        </w:rPr>
        <w:t xml:space="preserve">锦禾辰（扬州）工程咨询有限公司</w:t>
      </w:r>
      <w:r>
        <w:rPr>
          <w:rFonts w:hint="eastAsia" w:ascii="宋体" w:hAnsi="宋体" w:eastAsia="宋体" w:cs="宋体"/>
          <w:color w:val="000000"/>
          <w:szCs w:val="21"/>
        </w:rPr>
        <w:t xml:space="preserve">（以下简称“见证方”）见证下同意按下述条款和条件签订本合同（以下简称“合同”）：</w:t>
      </w:r>
      <w:r>
        <w:rPr>
          <w:rFonts w:hint="eastAsia" w:ascii="宋体" w:hAnsi="宋体" w:eastAsia="宋体" w:cs="宋体"/>
          <w:color w:val="000000"/>
          <w:szCs w:val="21"/>
        </w:rPr>
      </w:r>
      <w:r/>
    </w:p>
    <w:p>
      <w:pPr>
        <w:pStyle w:val="1030"/>
        <w:keepLines w:val="0"/>
        <w:keepNext w:val="0"/>
        <w:pageBreakBefore w:val="0"/>
        <w:spacing w:line="360" w:lineRule="auto"/>
        <w:rPr>
          <w:rFonts w:hint="eastAsia" w:ascii="宋体" w:hAnsi="宋体" w:eastAsia="宋体" w:cs="宋体"/>
          <w:b/>
          <w:bCs/>
          <w:color w:val="000000"/>
          <w:sz w:val="21"/>
          <w:szCs w:val="21"/>
        </w:rPr>
        <w:outlineLvl w:val="1"/>
      </w:pPr>
      <w:r/>
      <w:bookmarkEnd w:id="40"/>
      <w:r/>
      <w:bookmarkEnd w:id="41"/>
      <w:r>
        <w:rPr>
          <w:rFonts w:hint="eastAsia" w:ascii="宋体" w:hAnsi="宋体" w:eastAsia="宋体" w:cs="宋体"/>
          <w:b/>
          <w:color w:val="000000"/>
          <w:sz w:val="21"/>
          <w:szCs w:val="21"/>
        </w:rPr>
        <w:t xml:space="preserve">1、合同组成</w:t>
      </w:r>
      <w:r>
        <w:rPr>
          <w:rFonts w:hint="eastAsia" w:ascii="宋体" w:hAnsi="宋体" w:eastAsia="宋体" w:cs="宋体"/>
          <w:b/>
          <w:bCs/>
          <w:color w:val="000000"/>
          <w:sz w:val="21"/>
          <w:szCs w:val="21"/>
        </w:rPr>
      </w:r>
      <w:r/>
    </w:p>
    <w:p>
      <w:pPr>
        <w:pStyle w:val="1030"/>
        <w:keepLines w:val="0"/>
        <w:keepNext w:val="0"/>
        <w:pageBreakBefore w:val="0"/>
        <w:spacing w:line="360" w:lineRule="auto"/>
        <w:rPr>
          <w:rStyle w:val="1119"/>
          <w:rFonts w:hint="eastAsia" w:ascii="宋体" w:hAnsi="宋体" w:eastAsia="宋体" w:cs="宋体"/>
          <w:color w:val="000000"/>
          <w:sz w:val="21"/>
          <w:szCs w:val="21"/>
        </w:rPr>
      </w:pPr>
      <w:r>
        <w:rPr>
          <w:rFonts w:hint="eastAsia" w:ascii="宋体" w:hAnsi="宋体" w:eastAsia="宋体" w:cs="宋体"/>
          <w:b/>
          <w:color w:val="000000"/>
          <w:sz w:val="21"/>
          <w:szCs w:val="21"/>
        </w:rPr>
        <w:t xml:space="preserve">    </w:t>
      </w:r>
      <w:r>
        <w:rPr>
          <w:rStyle w:val="1119"/>
          <w:rFonts w:hint="eastAsia" w:ascii="宋体" w:hAnsi="宋体" w:eastAsia="宋体" w:cs="宋体"/>
          <w:color w:val="000000"/>
          <w:sz w:val="21"/>
          <w:szCs w:val="21"/>
        </w:rPr>
        <w:t xml:space="preserve">下列关于</w:t>
      </w:r>
      <w:r>
        <w:rPr>
          <w:rStyle w:val="1119"/>
          <w:rFonts w:hint="eastAsia" w:ascii="宋体" w:hAnsi="宋体" w:eastAsia="宋体" w:cs="宋体"/>
          <w:color w:val="000000"/>
          <w:sz w:val="21"/>
          <w:szCs w:val="21"/>
          <w:u w:val="single"/>
        </w:rPr>
        <w:t xml:space="preserve">            </w:t>
      </w:r>
      <w:r>
        <w:rPr>
          <w:rStyle w:val="1119"/>
          <w:rFonts w:hint="eastAsia" w:ascii="宋体" w:hAnsi="宋体" w:eastAsia="宋体" w:cs="宋体"/>
          <w:color w:val="000000"/>
          <w:sz w:val="21"/>
          <w:szCs w:val="21"/>
        </w:rPr>
        <w:t xml:space="preserve">文件、乙方提交的响应文件均是构成本合同不可分割的部分，还包括：</w:t>
      </w:r>
      <w:r>
        <w:rPr>
          <w:rStyle w:val="1119"/>
          <w:rFonts w:hint="eastAsia" w:ascii="宋体" w:hAnsi="宋体" w:eastAsia="宋体" w:cs="宋体"/>
          <w:color w:val="000000"/>
          <w:sz w:val="21"/>
          <w:szCs w:val="21"/>
        </w:rPr>
      </w:r>
      <w:r/>
    </w:p>
    <w:p>
      <w:pPr>
        <w:pStyle w:val="1030"/>
        <w:keepLines w:val="0"/>
        <w:keepNext w:val="0"/>
        <w:pageBreakBefore w:val="0"/>
        <w:spacing w:line="360" w:lineRule="auto"/>
        <w:rPr>
          <w:rStyle w:val="1119"/>
          <w:rFonts w:hint="eastAsia" w:ascii="宋体" w:hAnsi="宋体" w:eastAsia="宋体" w:cs="宋体"/>
          <w:color w:val="000000"/>
          <w:sz w:val="21"/>
          <w:szCs w:val="21"/>
        </w:rPr>
      </w:pPr>
      <w:r>
        <w:rPr>
          <w:rStyle w:val="1119"/>
          <w:rFonts w:hint="eastAsia" w:ascii="宋体" w:hAnsi="宋体" w:eastAsia="宋体" w:cs="宋体"/>
          <w:color w:val="000000"/>
          <w:sz w:val="21"/>
          <w:szCs w:val="21"/>
        </w:rPr>
        <w:t xml:space="preserve">（1）合同条款；</w:t>
      </w:r>
      <w:r>
        <w:rPr>
          <w:rStyle w:val="1119"/>
          <w:rFonts w:hint="eastAsia" w:ascii="宋体" w:hAnsi="宋体" w:eastAsia="宋体" w:cs="宋体"/>
          <w:color w:val="000000"/>
          <w:sz w:val="21"/>
          <w:szCs w:val="21"/>
        </w:rPr>
      </w:r>
      <w:r/>
    </w:p>
    <w:p>
      <w:pPr>
        <w:pStyle w:val="1030"/>
        <w:keepLines w:val="0"/>
        <w:keepNext w:val="0"/>
        <w:pageBreakBefore w:val="0"/>
        <w:spacing w:line="360" w:lineRule="auto"/>
        <w:rPr>
          <w:rStyle w:val="1119"/>
          <w:rFonts w:hint="eastAsia" w:ascii="宋体" w:hAnsi="宋体" w:eastAsia="宋体" w:cs="宋体"/>
          <w:color w:val="000000"/>
          <w:sz w:val="21"/>
          <w:szCs w:val="21"/>
        </w:rPr>
      </w:pPr>
      <w:r>
        <w:rPr>
          <w:rStyle w:val="1119"/>
          <w:rFonts w:hint="eastAsia" w:ascii="宋体" w:hAnsi="宋体" w:eastAsia="宋体" w:cs="宋体"/>
          <w:color w:val="000000"/>
          <w:sz w:val="21"/>
          <w:szCs w:val="21"/>
        </w:rPr>
        <w:t xml:space="preserve">（2）响应承诺函；</w:t>
      </w:r>
      <w:r>
        <w:rPr>
          <w:rStyle w:val="1119"/>
          <w:rFonts w:hint="eastAsia" w:ascii="宋体" w:hAnsi="宋体" w:eastAsia="宋体" w:cs="宋体"/>
          <w:color w:val="000000"/>
          <w:sz w:val="21"/>
          <w:szCs w:val="21"/>
        </w:rPr>
      </w:r>
      <w:r/>
    </w:p>
    <w:p>
      <w:pPr>
        <w:pStyle w:val="1030"/>
        <w:keepLines w:val="0"/>
        <w:keepNext w:val="0"/>
        <w:pageBreakBefore w:val="0"/>
        <w:spacing w:line="360" w:lineRule="auto"/>
        <w:rPr>
          <w:rStyle w:val="1119"/>
          <w:rFonts w:hint="eastAsia" w:ascii="宋体" w:hAnsi="宋体" w:eastAsia="宋体" w:cs="宋体"/>
          <w:color w:val="000000"/>
          <w:sz w:val="21"/>
          <w:szCs w:val="21"/>
        </w:rPr>
      </w:pPr>
      <w:r>
        <w:rPr>
          <w:rStyle w:val="1119"/>
          <w:rFonts w:hint="eastAsia" w:ascii="宋体" w:hAnsi="宋体" w:eastAsia="宋体" w:cs="宋体"/>
          <w:color w:val="000000"/>
          <w:sz w:val="21"/>
          <w:szCs w:val="21"/>
        </w:rPr>
        <w:t xml:space="preserve">（3）最后报价表；</w:t>
      </w:r>
      <w:r>
        <w:rPr>
          <w:rStyle w:val="1119"/>
          <w:rFonts w:hint="eastAsia" w:ascii="宋体" w:hAnsi="宋体" w:eastAsia="宋体" w:cs="宋体"/>
          <w:color w:val="000000"/>
          <w:sz w:val="21"/>
          <w:szCs w:val="21"/>
        </w:rPr>
      </w:r>
      <w:r/>
    </w:p>
    <w:p>
      <w:pPr>
        <w:pStyle w:val="1030"/>
        <w:keepLines w:val="0"/>
        <w:keepNext w:val="0"/>
        <w:pageBreakBefore w:val="0"/>
        <w:spacing w:line="360" w:lineRule="auto"/>
        <w:rPr>
          <w:rStyle w:val="1119"/>
          <w:rFonts w:hint="eastAsia" w:ascii="宋体" w:hAnsi="宋体" w:eastAsia="宋体" w:cs="宋体"/>
          <w:color w:val="000000"/>
          <w:sz w:val="21"/>
          <w:szCs w:val="21"/>
        </w:rPr>
      </w:pPr>
      <w:r>
        <w:rPr>
          <w:rStyle w:val="1119"/>
          <w:rFonts w:hint="eastAsia" w:ascii="宋体" w:hAnsi="宋体" w:eastAsia="宋体" w:cs="宋体"/>
          <w:color w:val="000000"/>
          <w:sz w:val="21"/>
          <w:szCs w:val="21"/>
        </w:rPr>
        <w:t xml:space="preserve">（4）报价明细表；</w:t>
      </w:r>
      <w:r>
        <w:rPr>
          <w:rStyle w:val="1119"/>
          <w:rFonts w:hint="eastAsia" w:ascii="宋体" w:hAnsi="宋体" w:eastAsia="宋体" w:cs="宋体"/>
          <w:color w:val="000000"/>
          <w:sz w:val="21"/>
          <w:szCs w:val="21"/>
        </w:rPr>
      </w:r>
      <w:r/>
    </w:p>
    <w:p>
      <w:pPr>
        <w:pStyle w:val="1030"/>
        <w:keepLines w:val="0"/>
        <w:keepNext w:val="0"/>
        <w:pageBreakBefore w:val="0"/>
        <w:spacing w:line="360" w:lineRule="auto"/>
        <w:rPr>
          <w:rStyle w:val="1119"/>
          <w:rFonts w:hint="eastAsia" w:ascii="宋体" w:hAnsi="宋体" w:eastAsia="宋体" w:cs="宋体"/>
          <w:color w:val="000000"/>
          <w:sz w:val="21"/>
          <w:szCs w:val="21"/>
        </w:rPr>
      </w:pPr>
      <w:r>
        <w:rPr>
          <w:rStyle w:val="1119"/>
          <w:rFonts w:hint="eastAsia" w:ascii="宋体" w:hAnsi="宋体" w:eastAsia="宋体" w:cs="宋体"/>
          <w:color w:val="000000"/>
          <w:sz w:val="21"/>
          <w:szCs w:val="21"/>
        </w:rPr>
        <w:t xml:space="preserve">（5）工程方案及服务承诺；</w:t>
      </w:r>
      <w:r>
        <w:rPr>
          <w:rStyle w:val="1119"/>
          <w:rFonts w:hint="eastAsia" w:ascii="宋体" w:hAnsi="宋体" w:eastAsia="宋体" w:cs="宋体"/>
          <w:color w:val="000000"/>
          <w:sz w:val="21"/>
          <w:szCs w:val="21"/>
        </w:rPr>
      </w:r>
      <w:r/>
    </w:p>
    <w:p>
      <w:pPr>
        <w:pStyle w:val="1030"/>
        <w:keepLines w:val="0"/>
        <w:keepNext w:val="0"/>
        <w:pageBreakBefore w:val="0"/>
        <w:spacing w:line="360" w:lineRule="auto"/>
        <w:rPr>
          <w:rStyle w:val="1119"/>
          <w:rFonts w:hint="eastAsia" w:ascii="宋体" w:hAnsi="宋体" w:eastAsia="宋体" w:cs="宋体"/>
          <w:color w:val="000000"/>
          <w:sz w:val="21"/>
          <w:szCs w:val="21"/>
        </w:rPr>
      </w:pPr>
      <w:r>
        <w:rPr>
          <w:rStyle w:val="1119"/>
          <w:rFonts w:hint="eastAsia" w:ascii="宋体" w:hAnsi="宋体" w:eastAsia="宋体" w:cs="宋体"/>
          <w:color w:val="000000"/>
          <w:sz w:val="21"/>
          <w:szCs w:val="21"/>
        </w:rPr>
        <w:t xml:space="preserve">（6）成交通知书；</w:t>
      </w:r>
      <w:r>
        <w:rPr>
          <w:rStyle w:val="1119"/>
          <w:rFonts w:hint="eastAsia" w:ascii="宋体" w:hAnsi="宋体" w:eastAsia="宋体" w:cs="宋体"/>
          <w:color w:val="000000"/>
          <w:sz w:val="21"/>
          <w:szCs w:val="21"/>
        </w:rPr>
      </w:r>
      <w:r/>
    </w:p>
    <w:p>
      <w:pPr>
        <w:pStyle w:val="1030"/>
        <w:keepLines w:val="0"/>
        <w:keepNext w:val="0"/>
        <w:pageBreakBefore w:val="0"/>
        <w:spacing w:line="360" w:lineRule="auto"/>
        <w:rPr>
          <w:rStyle w:val="1119"/>
          <w:rFonts w:hint="eastAsia" w:ascii="宋体" w:hAnsi="宋体" w:eastAsia="宋体" w:cs="宋体"/>
          <w:color w:val="000000"/>
          <w:sz w:val="21"/>
          <w:szCs w:val="21"/>
        </w:rPr>
      </w:pPr>
      <w:r>
        <w:rPr>
          <w:rStyle w:val="1119"/>
          <w:rFonts w:hint="eastAsia" w:ascii="宋体" w:hAnsi="宋体" w:eastAsia="宋体" w:cs="宋体"/>
          <w:color w:val="000000"/>
          <w:sz w:val="21"/>
          <w:szCs w:val="21"/>
        </w:rPr>
        <w:t xml:space="preserve">（7）甲方、乙方商定的其他必要文件。</w:t>
      </w:r>
      <w:r>
        <w:rPr>
          <w:rStyle w:val="1119"/>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2、工程概况</w:t>
      </w:r>
      <w:r>
        <w:rPr>
          <w:rFonts w:hint="eastAsia" w:ascii="宋体" w:hAnsi="宋体" w:eastAsia="宋体" w:cs="宋体"/>
          <w:b/>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 工程名称：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2.2 工程地点：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030"/>
        <w:ind w:firstLine="315"/>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2.3 承包范围：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 承包方式：包工包料</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 工期：</w:t>
      </w:r>
      <w:r>
        <w:rPr>
          <w:rFonts w:hint="eastAsia" w:ascii="宋体" w:hAnsi="宋体" w:eastAsia="宋体" w:cs="宋体"/>
          <w:b/>
          <w:bCs/>
          <w:color w:val="000000"/>
          <w:sz w:val="21"/>
          <w:szCs w:val="21"/>
        </w:rPr>
        <w:t xml:space="preserve">本工程分布实施，拟于  年 月    日开工，   年 月   日竣工</w:t>
      </w:r>
      <w:r>
        <w:rPr>
          <w:rFonts w:hint="eastAsia" w:ascii="宋体" w:hAnsi="宋体" w:eastAsia="宋体" w:cs="宋体"/>
          <w:color w:val="000000"/>
          <w:sz w:val="21"/>
          <w:szCs w:val="21"/>
        </w:rPr>
        <w:t xml:space="preserve">，具体开工时间以采购人通知为准。</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 工程质量：合格。</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 合同价款（人民币大写）：</w:t>
      </w:r>
      <w:r>
        <w:rPr>
          <w:rFonts w:hint="eastAsia" w:ascii="宋体" w:hAnsi="宋体" w:eastAsia="宋体" w:cs="宋体"/>
          <w:color w:val="000000"/>
          <w:sz w:val="21"/>
          <w:szCs w:val="21"/>
          <w:u w:val="single"/>
        </w:rPr>
        <w:t xml:space="preserve">                       ￥：              元</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30"/>
        <w:ind w:firstLine="420"/>
        <w:keepLines w:val="0"/>
        <w:keepNext w:val="0"/>
        <w:pageBreakBefore w:val="0"/>
        <w:spacing w:line="360" w:lineRule="auto"/>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（备注：清单见合同附件, 施工工程中严格控制变更，施工单位最终结算价不得超过合同价。本合同项下的采购资金由甲方支付，付款前乙方根据审计报告向甲方开具专用增值税发票）</w:t>
      </w:r>
      <w:r>
        <w:rPr>
          <w:rFonts w:hint="eastAsia" w:ascii="宋体" w:hAnsi="宋体" w:eastAsia="宋体" w:cs="宋体"/>
          <w:color w:val="000000"/>
          <w:sz w:val="21"/>
          <w:szCs w:val="21"/>
          <w:highlight w:val="yellow"/>
        </w:rPr>
      </w:r>
      <w:r/>
    </w:p>
    <w:p>
      <w:pPr>
        <w:pStyle w:val="1030"/>
        <w:ind w:firstLine="211"/>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3、 甲方权利义务</w:t>
      </w:r>
      <w:r>
        <w:rPr>
          <w:rFonts w:hint="eastAsia" w:ascii="宋体" w:hAnsi="宋体" w:eastAsia="宋体" w:cs="宋体"/>
          <w:b/>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开工前</w:t>
      </w:r>
      <w:r>
        <w:rPr>
          <w:rFonts w:hint="eastAsia" w:ascii="宋体" w:hAnsi="宋体" w:eastAsia="宋体" w:cs="宋体"/>
          <w:color w:val="000000"/>
          <w:sz w:val="21"/>
          <w:szCs w:val="21"/>
          <w:u w:val="single"/>
        </w:rPr>
        <w:t xml:space="preserve"> </w:t>
      </w:r>
      <w:r>
        <w:rPr>
          <w:rFonts w:hint="eastAsia" w:ascii="宋体" w:hAnsi="宋体" w:eastAsia="宋体" w:cs="宋体"/>
          <w:b/>
          <w:color w:val="000000"/>
          <w:sz w:val="21"/>
          <w:szCs w:val="21"/>
          <w:u w:val="single"/>
        </w:rPr>
        <w:t xml:space="preserve">  </w:t>
      </w:r>
      <w:r>
        <w:rPr>
          <w:rFonts w:hint="eastAsia" w:ascii="宋体" w:hAnsi="宋体" w:eastAsia="宋体" w:cs="宋体"/>
          <w:color w:val="000000"/>
          <w:sz w:val="21"/>
          <w:szCs w:val="21"/>
        </w:rPr>
        <w:t xml:space="preserve">天，向乙方提供经确认的施工图纸或做法说明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rPr>
          <w:rFonts w:hint="eastAsia" w:ascii="宋体" w:hAnsi="宋体" w:eastAsia="宋体" w:cs="宋体"/>
          <w:color w:val="000000"/>
          <w:sz w:val="21"/>
          <w:szCs w:val="21"/>
        </w:rPr>
      </w:r>
      <w:r/>
    </w:p>
    <w:p>
      <w:pPr>
        <w:pStyle w:val="1030"/>
        <w:ind w:firstLine="333"/>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 指派</w:t>
      </w:r>
      <w:r>
        <w:rPr>
          <w:rFonts w:hint="eastAsia" w:ascii="宋体" w:hAnsi="宋体" w:eastAsia="宋体" w:cs="宋体"/>
          <w:bCs/>
          <w:color w:val="000000"/>
          <w:sz w:val="21"/>
          <w:szCs w:val="21"/>
          <w:u w:val="single"/>
        </w:rPr>
        <w:t xml:space="preserve">      </w:t>
      </w:r>
      <w:r>
        <w:rPr>
          <w:rFonts w:hint="eastAsia" w:ascii="宋体" w:hAnsi="宋体" w:eastAsia="宋体" w:cs="宋体"/>
          <w:color w:val="000000"/>
          <w:sz w:val="21"/>
          <w:szCs w:val="21"/>
        </w:rPr>
        <w:t xml:space="preserve">为甲方驻工地代表，负责合同履行。对工程质量进行监督检查，办理验收，变更，登记手续和其他事宜, 施工工程中严格控制变更。</w:t>
      </w:r>
      <w:r>
        <w:rPr>
          <w:rFonts w:hint="eastAsia" w:ascii="宋体" w:hAnsi="宋体" w:eastAsia="宋体" w:cs="宋体"/>
          <w:color w:val="000000"/>
          <w:sz w:val="21"/>
          <w:szCs w:val="21"/>
        </w:rPr>
      </w:r>
      <w:r/>
    </w:p>
    <w:p>
      <w:pPr>
        <w:pStyle w:val="1030"/>
        <w:ind w:firstLine="333"/>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 委托</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监理</w:t>
      </w:r>
      <w:r>
        <w:rPr>
          <w:rFonts w:hint="eastAsia" w:ascii="宋体" w:hAnsi="宋体" w:eastAsia="宋体" w:cs="宋体"/>
          <w:color w:val="000000"/>
          <w:sz w:val="21"/>
          <w:szCs w:val="21"/>
        </w:rPr>
        <w:t xml:space="preserve">公司进行工程监理，监理公司任命</w:t>
      </w:r>
      <w:r>
        <w:rPr>
          <w:rFonts w:hint="eastAsia" w:ascii="宋体" w:hAnsi="宋体" w:eastAsia="宋体" w:cs="宋体"/>
          <w:bCs/>
          <w:color w:val="000000"/>
          <w:sz w:val="21"/>
          <w:szCs w:val="21"/>
          <w:u w:val="single"/>
        </w:rPr>
        <w:t xml:space="preserve">       </w:t>
      </w:r>
      <w:r>
        <w:rPr>
          <w:rFonts w:hint="eastAsia" w:ascii="宋体" w:hAnsi="宋体" w:eastAsia="宋体" w:cs="宋体"/>
          <w:color w:val="000000"/>
          <w:sz w:val="21"/>
          <w:szCs w:val="21"/>
        </w:rPr>
        <w:t xml:space="preserve">为总监理工程师，其职责在监理合同中应明确，并将合同副本交</w:t>
      </w:r>
      <w:r>
        <w:rPr>
          <w:rFonts w:hint="eastAsia" w:ascii="宋体" w:hAnsi="宋体" w:eastAsia="宋体" w:cs="宋体"/>
          <w:bCs/>
          <w:color w:val="000000"/>
          <w:sz w:val="21"/>
          <w:szCs w:val="21"/>
        </w:rPr>
        <w:t xml:space="preserve">监理</w:t>
      </w:r>
      <w:r>
        <w:rPr>
          <w:rFonts w:hint="eastAsia" w:ascii="宋体" w:hAnsi="宋体" w:eastAsia="宋体" w:cs="宋体"/>
          <w:color w:val="000000"/>
          <w:sz w:val="21"/>
          <w:szCs w:val="21"/>
        </w:rPr>
        <w:t xml:space="preserve">公司</w:t>
      </w:r>
      <w:r>
        <w:rPr>
          <w:rFonts w:hint="eastAsia" w:ascii="宋体" w:hAnsi="宋体" w:eastAsia="宋体" w:cs="宋体"/>
          <w:color w:val="000000"/>
          <w:sz w:val="21"/>
          <w:szCs w:val="21"/>
          <w:u w:val="single"/>
        </w:rPr>
        <w:t xml:space="preserve">壹</w:t>
      </w:r>
      <w:r>
        <w:rPr>
          <w:rFonts w:hint="eastAsia" w:ascii="宋体" w:hAnsi="宋体" w:eastAsia="宋体" w:cs="宋体"/>
          <w:color w:val="000000"/>
          <w:sz w:val="21"/>
          <w:szCs w:val="21"/>
        </w:rPr>
        <w:t xml:space="preserve">份</w:t>
      </w:r>
      <w:r>
        <w:rPr>
          <w:rFonts w:hint="eastAsia" w:ascii="宋体" w:hAnsi="宋体" w:eastAsia="宋体" w:cs="宋体"/>
          <w:b/>
          <w:color w:val="000000"/>
          <w:sz w:val="21"/>
          <w:szCs w:val="21"/>
        </w:rPr>
        <w:t xml:space="preserve">（如有需填写）</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30"/>
        <w:ind w:firstLine="333"/>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3.4如确实需要拆改原建筑物结构或设备管线，负责到有关部门办理相应审批手续。</w:t>
      </w:r>
      <w:r>
        <w:rPr>
          <w:rFonts w:hint="eastAsia" w:ascii="宋体" w:hAnsi="宋体" w:eastAsia="宋体" w:cs="宋体"/>
          <w:color w:val="000000"/>
          <w:sz w:val="21"/>
          <w:szCs w:val="21"/>
        </w:rPr>
      </w:r>
      <w:r/>
    </w:p>
    <w:p>
      <w:pPr>
        <w:pStyle w:val="1030"/>
        <w:ind w:firstLine="333"/>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3.5协调有关部门做好现场保卫、消防、垃圾处理等工作。</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4、乙方权利义务</w:t>
      </w:r>
      <w:r>
        <w:rPr>
          <w:rFonts w:hint="eastAsia" w:ascii="宋体" w:hAnsi="宋体" w:eastAsia="宋体" w:cs="宋体"/>
          <w:b/>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参加甲方组织的施工图纸或作法说明的现场交底，拟定施工方案和进度计划，交甲方审定。</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 指派</w:t>
      </w:r>
      <w:r>
        <w:rPr>
          <w:rFonts w:hint="eastAsia" w:ascii="宋体" w:hAnsi="宋体" w:eastAsia="宋体" w:cs="宋体"/>
          <w:b/>
          <w:color w:val="000000"/>
          <w:sz w:val="21"/>
          <w:szCs w:val="21"/>
          <w:u w:val="single"/>
        </w:rPr>
        <w:t xml:space="preserve">         </w:t>
      </w:r>
      <w:r>
        <w:rPr>
          <w:rFonts w:hint="eastAsia" w:ascii="宋体" w:hAnsi="宋体" w:eastAsia="宋体" w:cs="宋体"/>
          <w:color w:val="000000"/>
          <w:sz w:val="21"/>
          <w:szCs w:val="21"/>
        </w:rPr>
        <w:t xml:space="preserve">为乙方项目负责人（项目经理），负责合同履行。按要求组织施工，保质、保量、按期完成施工任务，解决由乙方负责的各项事宜。</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 严格执行施工规范、安全操作规程、防火安全规定、环境保护规定。严格按照图纸或做法说明进行施工，做好各项质量检查记录，参加竣工验收，编制工程决算。</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 施工中未经甲方同意或有关部门批准，不得随意拆改原建筑物结构及各种设备管线。</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4.6 工程竣工未移交甲方之前，负责对现场的一切设施和工程成品进行保护。</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5、税费</w:t>
      </w:r>
      <w:r>
        <w:rPr>
          <w:rFonts w:hint="eastAsia" w:ascii="宋体" w:hAnsi="宋体" w:eastAsia="宋体" w:cs="宋体"/>
          <w:b/>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中国政府根据现行税法规定对甲方征收的与本合同有关的一切税费均由甲方负担（免税部分除外）。</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5.2中国政府根据现行税法规定对乙方征收的与本合同有关的一切税费均由乙方负担（免税部分除外）。</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6、履约保证金</w:t>
      </w:r>
      <w:r>
        <w:rPr>
          <w:rFonts w:hint="eastAsia" w:ascii="宋体" w:hAnsi="宋体" w:eastAsia="宋体" w:cs="宋体"/>
          <w:b/>
          <w:color w:val="000000"/>
          <w:sz w:val="21"/>
          <w:szCs w:val="21"/>
        </w:rPr>
      </w:r>
      <w:r/>
    </w:p>
    <w:p>
      <w:pPr>
        <w:pStyle w:val="1030"/>
        <w:ind w:firstLine="210"/>
        <w:keepLines w:val="0"/>
        <w:keepNext w:val="0"/>
        <w:pageBreakBefore w:val="0"/>
        <w:spacing w:line="360" w:lineRule="auto"/>
        <w:rPr>
          <w:rFonts w:hint="eastAsia" w:ascii="宋体" w:hAnsi="宋体" w:eastAsia="宋体" w:cs="宋体"/>
          <w:color w:val="000000"/>
          <w:sz w:val="21"/>
          <w:szCs w:val="21"/>
        </w:rPr>
        <w:outlineLvl w:val="1"/>
      </w:pPr>
      <w:r>
        <w:rPr>
          <w:rFonts w:hint="eastAsia" w:ascii="宋体" w:hAnsi="宋体" w:eastAsia="宋体" w:cs="宋体"/>
          <w:color w:val="000000"/>
          <w:sz w:val="21"/>
          <w:szCs w:val="21"/>
        </w:rPr>
        <w:t xml:space="preserve">本项目无履约保证金</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7、关于工期的约定</w:t>
      </w:r>
      <w:r>
        <w:rPr>
          <w:rFonts w:hint="eastAsia" w:ascii="宋体" w:hAnsi="宋体" w:eastAsia="宋体" w:cs="宋体"/>
          <w:b/>
          <w:color w:val="000000"/>
          <w:sz w:val="21"/>
          <w:szCs w:val="21"/>
        </w:rPr>
      </w:r>
      <w:r/>
    </w:p>
    <w:p>
      <w:pPr>
        <w:pStyle w:val="103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甲方要求比合同约定的工期提前竣工时，应征得乙方同意，并支付乙方因赶工采取的措施费用。</w:t>
      </w:r>
      <w:r>
        <w:rPr>
          <w:rFonts w:hint="eastAsia" w:ascii="宋体" w:hAnsi="宋体" w:eastAsia="宋体" w:cs="宋体"/>
          <w:color w:val="000000"/>
          <w:sz w:val="21"/>
          <w:szCs w:val="21"/>
        </w:rPr>
      </w:r>
      <w:r/>
    </w:p>
    <w:p>
      <w:pPr>
        <w:pStyle w:val="103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因甲方未按约定完成工作，影响工期，工期顺延。</w:t>
      </w:r>
      <w:r>
        <w:rPr>
          <w:rFonts w:hint="eastAsia" w:ascii="宋体" w:hAnsi="宋体" w:eastAsia="宋体" w:cs="宋体"/>
          <w:color w:val="000000"/>
          <w:sz w:val="21"/>
          <w:szCs w:val="21"/>
        </w:rPr>
      </w:r>
      <w:r/>
    </w:p>
    <w:p>
      <w:pPr>
        <w:pStyle w:val="103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因乙方责任，不能按期开工或中途无故停工，影响工期，工期不顺延。</w:t>
      </w:r>
      <w:r>
        <w:rPr>
          <w:rFonts w:hint="eastAsia" w:ascii="宋体" w:hAnsi="宋体" w:eastAsia="宋体" w:cs="宋体"/>
          <w:color w:val="000000"/>
          <w:sz w:val="21"/>
          <w:szCs w:val="21"/>
        </w:rPr>
      </w:r>
      <w:r/>
    </w:p>
    <w:p>
      <w:pPr>
        <w:pStyle w:val="103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 因设计变更或非乙方原因造成的停电、停水、停气及不可抗力因素影响，导致停工8小时以上（一周内累计计算）工期相应顺延。</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8、关于工程质量、验收及质保的约定</w:t>
      </w:r>
      <w:r>
        <w:rPr>
          <w:rFonts w:hint="eastAsia" w:ascii="宋体" w:hAnsi="宋体" w:eastAsia="宋体" w:cs="宋体"/>
          <w:b/>
          <w:color w:val="000000"/>
          <w:sz w:val="21"/>
          <w:szCs w:val="21"/>
        </w:rPr>
      </w:r>
      <w:r/>
    </w:p>
    <w:p>
      <w:pPr>
        <w:pStyle w:val="1030"/>
        <w:ind w:firstLine="480"/>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8.1 本工程以施工图纸或作法说明、设计变更和国家制订的最新施工及验收规范为质量评定验收标准。</w:t>
      </w:r>
      <w:r>
        <w:rPr>
          <w:rFonts w:hint="eastAsia" w:ascii="宋体" w:hAnsi="宋体" w:eastAsia="宋体" w:cs="宋体"/>
          <w:b/>
          <w:color w:val="000000"/>
          <w:sz w:val="21"/>
          <w:szCs w:val="21"/>
        </w:rPr>
      </w:r>
      <w:r/>
    </w:p>
    <w:p>
      <w:pPr>
        <w:pStyle w:val="1030"/>
        <w:ind w:firstLine="480"/>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8.2所有材料进场前须进行环保检测。竣工后对成品进行甲醛检测。如果检验合格，检验费由甲方负担；如果检验不合格，则检验费由乙方负担。</w:t>
      </w:r>
      <w:r>
        <w:rPr>
          <w:rFonts w:hint="eastAsia" w:ascii="宋体" w:hAnsi="宋体" w:eastAsia="宋体" w:cs="宋体"/>
          <w:b/>
          <w:color w:val="000000"/>
          <w:sz w:val="21"/>
          <w:szCs w:val="21"/>
        </w:rPr>
      </w:r>
      <w:r/>
    </w:p>
    <w:p>
      <w:pPr>
        <w:pStyle w:val="1030"/>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8.3 本工程质量应达到最新国家质量评定合格标准。</w:t>
      </w:r>
      <w:r>
        <w:rPr>
          <w:rFonts w:hint="eastAsia" w:ascii="宋体" w:hAnsi="宋体" w:eastAsia="宋体" w:cs="宋体"/>
          <w:color w:val="000000"/>
          <w:sz w:val="21"/>
          <w:szCs w:val="21"/>
        </w:rPr>
      </w:r>
      <w:r/>
    </w:p>
    <w:p>
      <w:pPr>
        <w:pStyle w:val="1030"/>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8.4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rPr>
          <w:rFonts w:hint="eastAsia" w:ascii="宋体" w:hAnsi="宋体" w:eastAsia="宋体" w:cs="宋体"/>
          <w:color w:val="000000"/>
          <w:sz w:val="21"/>
          <w:szCs w:val="21"/>
        </w:rPr>
      </w:r>
      <w:r/>
    </w:p>
    <w:p>
      <w:pPr>
        <w:pStyle w:val="1030"/>
        <w:ind w:firstLine="48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 由于乙方原因造成质量事故，其返工费用由乙方承担，工期不顺延，且应承担违约责任并赔偿甲方损失。</w:t>
      </w:r>
      <w:r>
        <w:rPr>
          <w:rFonts w:hint="eastAsia" w:ascii="宋体" w:hAnsi="宋体" w:eastAsia="宋体" w:cs="宋体"/>
          <w:color w:val="000000"/>
          <w:sz w:val="21"/>
          <w:szCs w:val="21"/>
        </w:rPr>
      </w:r>
      <w:r/>
    </w:p>
    <w:p>
      <w:pPr>
        <w:pStyle w:val="1030"/>
        <w:ind w:firstLine="48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 工程竣工后，乙方应通知甲方验收，甲方自接到验收通知</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日内组织验收，并办理验收、移交手续。如甲方在规定时间内未能组织验收，需及时通知乙方，另定验收日期。但甲方应承认乙方竣工日期。</w:t>
      </w:r>
      <w:r>
        <w:rPr>
          <w:rFonts w:hint="eastAsia" w:ascii="宋体" w:hAnsi="宋体" w:eastAsia="宋体" w:cs="宋体"/>
          <w:color w:val="000000"/>
          <w:sz w:val="21"/>
          <w:szCs w:val="21"/>
        </w:rPr>
      </w:r>
      <w:r/>
    </w:p>
    <w:p>
      <w:pPr>
        <w:pStyle w:val="1030"/>
        <w:ind w:firstLine="48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8.7 本工程应符合国家环保质量要求,否则应承担违约责任并赔偿甲方损失。</w:t>
      </w:r>
      <w:r>
        <w:rPr>
          <w:rFonts w:hint="eastAsia" w:ascii="宋体" w:hAnsi="宋体" w:eastAsia="宋体" w:cs="宋体"/>
          <w:color w:val="000000"/>
          <w:sz w:val="21"/>
          <w:szCs w:val="21"/>
        </w:rPr>
      </w:r>
      <w:r/>
    </w:p>
    <w:p>
      <w:pPr>
        <w:pStyle w:val="1030"/>
        <w:ind w:firstLine="48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8.8工程交付尚未使用期间凡属工程遗留问题，乙方在接到甲方书面通知后三天内组织整改。逾期甲方将组织整改，一切费用由乙方承担。</w:t>
      </w:r>
      <w:r>
        <w:rPr>
          <w:rFonts w:hint="eastAsia" w:ascii="宋体" w:hAnsi="宋体" w:eastAsia="宋体" w:cs="宋体"/>
          <w:color w:val="000000"/>
          <w:sz w:val="21"/>
          <w:szCs w:val="21"/>
        </w:rPr>
      </w:r>
      <w:r/>
    </w:p>
    <w:p>
      <w:pPr>
        <w:pStyle w:val="1030"/>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rPr>
          <w:rFonts w:hint="eastAsia" w:ascii="宋体" w:hAnsi="宋体" w:eastAsia="宋体" w:cs="宋体"/>
          <w:color w:val="000000"/>
          <w:sz w:val="21"/>
          <w:szCs w:val="21"/>
        </w:rPr>
      </w:r>
      <w:r/>
    </w:p>
    <w:p>
      <w:pPr>
        <w:pStyle w:val="1030"/>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8.10本工程质量保修期为</w:t>
      </w:r>
      <w:r>
        <w:rPr>
          <w:rFonts w:hint="eastAsia" w:ascii="宋体" w:hAnsi="宋体" w:eastAsia="宋体" w:cs="宋体"/>
          <w:color w:val="000000"/>
          <w:sz w:val="21"/>
          <w:szCs w:val="21"/>
          <w:u w:val="single"/>
        </w:rPr>
        <w:t xml:space="preserve"> </w:t>
      </w:r>
      <w:r>
        <w:rPr>
          <w:rFonts w:hint="eastAsia" w:ascii="宋体" w:hAnsi="宋体" w:eastAsia="宋体" w:cs="宋体"/>
          <w:b/>
          <w:color w:val="000000"/>
          <w:sz w:val="21"/>
          <w:szCs w:val="21"/>
          <w:u w:val="single"/>
        </w:rPr>
        <w:t xml:space="preserve">   </w:t>
      </w:r>
      <w:r>
        <w:rPr>
          <w:rFonts w:hint="eastAsia" w:ascii="宋体" w:hAnsi="宋体" w:eastAsia="宋体" w:cs="宋体"/>
          <w:color w:val="000000"/>
          <w:sz w:val="21"/>
          <w:szCs w:val="21"/>
        </w:rPr>
        <w:t xml:space="preserve">年，自工程竣工验收合格之日起算。保修期届满前，乙方须对工程进行全面检查，使本工程达到合同所要求的条件及甲方认为合格的程度。</w:t>
      </w:r>
      <w:r>
        <w:rPr>
          <w:rFonts w:hint="eastAsia" w:ascii="宋体" w:hAnsi="宋体" w:eastAsia="宋体" w:cs="宋体"/>
          <w:color w:val="000000"/>
          <w:sz w:val="21"/>
          <w:szCs w:val="21"/>
        </w:rPr>
      </w:r>
      <w:r/>
    </w:p>
    <w:p>
      <w:pPr>
        <w:pStyle w:val="1030"/>
        <w:ind w:firstLine="48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8.11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9、关于工程价款及结算的约定</w:t>
      </w:r>
      <w:r>
        <w:rPr>
          <w:rFonts w:hint="eastAsia" w:ascii="宋体" w:hAnsi="宋体" w:eastAsia="宋体" w:cs="宋体"/>
          <w:b/>
          <w:color w:val="000000"/>
          <w:sz w:val="21"/>
          <w:szCs w:val="21"/>
        </w:rPr>
      </w:r>
      <w:r/>
    </w:p>
    <w:p>
      <w:pPr>
        <w:pStyle w:val="103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双方商定本合同价款采用第</w:t>
      </w:r>
      <w:r>
        <w:rPr>
          <w:rFonts w:hint="eastAsia" w:ascii="宋体" w:hAnsi="宋体" w:eastAsia="宋体" w:cs="宋体"/>
          <w:color w:val="000000"/>
          <w:sz w:val="21"/>
          <w:szCs w:val="21"/>
          <w:u w:val="single"/>
        </w:rPr>
        <w:t xml:space="preserve">（a）</w:t>
      </w:r>
      <w:r>
        <w:rPr>
          <w:rFonts w:hint="eastAsia" w:ascii="宋体" w:hAnsi="宋体" w:eastAsia="宋体" w:cs="宋体"/>
          <w:color w:val="000000"/>
          <w:sz w:val="21"/>
          <w:szCs w:val="21"/>
        </w:rPr>
        <w:t xml:space="preserve">种：</w:t>
      </w:r>
      <w:r>
        <w:rPr>
          <w:rFonts w:hint="eastAsia" w:ascii="宋体" w:hAnsi="宋体" w:eastAsia="宋体" w:cs="宋体"/>
          <w:color w:val="000000"/>
          <w:sz w:val="21"/>
          <w:szCs w:val="21"/>
        </w:rPr>
      </w:r>
      <w:r/>
    </w:p>
    <w:p>
      <w:pPr>
        <w:pStyle w:val="103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(a)固定价格（风险费已包含在报价中，其它合同以外价款的调整方法为</w:t>
      </w:r>
      <w:r>
        <w:rPr>
          <w:rFonts w:hint="eastAsia" w:ascii="宋体" w:hAnsi="宋体" w:eastAsia="宋体" w:cs="宋体"/>
          <w:color w:val="000000"/>
          <w:sz w:val="21"/>
          <w:szCs w:val="21"/>
          <w:u w:val="single"/>
        </w:rPr>
        <w:t xml:space="preserve">工程量清单中有的项目（项目特征相同）按报价的综合单价计算；报价中没有综合单价的新的工程量清单项目，按照</w:t>
      </w:r>
      <w:r>
        <w:rPr>
          <w:rFonts w:hint="eastAsia" w:ascii="宋体" w:hAnsi="宋体" w:eastAsia="宋体" w:cs="宋体"/>
          <w:color w:val="000000"/>
          <w:sz w:val="21"/>
          <w:szCs w:val="21"/>
          <w:u w:val="single"/>
          <w:lang w:val="en-US" w:eastAsia="zh-CN"/>
        </w:rPr>
        <w:t xml:space="preserve">1、业主提供的与本工程相关资料；2、《江苏2014土地综合整治项目预算定额》</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u w:val="single"/>
          <w:lang w:val="en-US" w:eastAsia="zh-CN"/>
        </w:rPr>
        <w:t xml:space="preserve">《扬州市工程造价信息》2025年第9期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 固定价格加  %包干风险系数计算。包干风险包括内容：        。</w:t>
      </w:r>
      <w:r>
        <w:rPr>
          <w:rFonts w:hint="eastAsia" w:ascii="宋体" w:hAnsi="宋体" w:eastAsia="宋体" w:cs="宋体"/>
          <w:color w:val="000000"/>
          <w:sz w:val="21"/>
          <w:szCs w:val="21"/>
        </w:rPr>
      </w:r>
      <w:r/>
    </w:p>
    <w:p>
      <w:pPr>
        <w:pStyle w:val="103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(c) 可调价格：按照国家有关工程计价规定计算造价，并按有关规定进行调整和竣工结算。</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付款方式：</w:t>
      </w:r>
      <w:r>
        <w:rPr>
          <w:rFonts w:hint="eastAsia" w:ascii="宋体" w:hAnsi="宋体" w:eastAsia="宋体" w:cs="宋体"/>
          <w:color w:val="000000"/>
          <w:sz w:val="21"/>
          <w:szCs w:val="21"/>
        </w:rPr>
      </w:r>
      <w:r/>
    </w:p>
    <w:p>
      <w:pPr>
        <w:pStyle w:val="1030"/>
        <w:ind w:firstLine="210"/>
        <w:keepLines w:val="0"/>
        <w:keepNext w:val="0"/>
        <w:pageBreakBefore w:val="0"/>
        <w:spacing w:line="360" w:lineRule="auto"/>
        <w:rPr>
          <w:rFonts w:hint="eastAsia" w:ascii="宋体" w:hAnsi="宋体" w:eastAsia="宋体" w:cs="宋体"/>
          <w:color w:val="000000"/>
          <w:sz w:val="21"/>
          <w:szCs w:val="21"/>
        </w:rPr>
        <w:outlineLvl w:val="1"/>
      </w:pPr>
      <w:r>
        <w:rPr>
          <w:rFonts w:hint="eastAsia" w:ascii="宋体" w:hAnsi="宋体" w:eastAsia="宋体" w:cs="宋体"/>
          <w:b w:val="0"/>
          <w:bCs/>
          <w:color w:val="000000"/>
          <w:szCs w:val="21"/>
          <w:highlight w:val="none"/>
        </w:rPr>
        <w:t xml:space="preserve">合同签订后，甲方自收到乙方出具的发票之日起10个工作日内支付合同总价30%的预付款；乙方向甲方开具正式增值税专用发票，工程竣工验收后付款80%，审计结束后付清。</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10、关于材料及配件供应的约定</w:t>
      </w:r>
      <w:r>
        <w:rPr>
          <w:rFonts w:hint="eastAsia" w:ascii="宋体" w:hAnsi="宋体" w:eastAsia="宋体" w:cs="宋体"/>
          <w:b/>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10.1凡由乙方采购的材料及配件、设备，如不符合质量要求或规格有差异，应禁止使用。若已使用，对工程造成的损失由乙方负责。</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10.2工程项目中所用所有主材必须征得甲方认可，甲方保留主材甲供的权利。</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11、有关安全生产和防火的约定</w:t>
      </w:r>
      <w:r>
        <w:rPr>
          <w:rFonts w:hint="eastAsia" w:ascii="宋体" w:hAnsi="宋体" w:eastAsia="宋体" w:cs="宋体"/>
          <w:b/>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 甲方提供的施工图纸或作法说明，应符合《中华人民共和国消防条例》和有关防火设计规范。</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 乙方在施工期间应严格遵守《建设工程安全生产管理条例》、《建筑安装工人安全技术操作规程》、《中华人民共和国消防条例》和其它相关的法规、规范。</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 由于甲方确认的图纸或作法说明，违反有关安全操作规程、消防条例和防火设计规范，导致发生安全或火灾事故，甲方应承担由此产生的一切经济损失。</w:t>
      </w:r>
      <w:r>
        <w:rPr>
          <w:rFonts w:hint="eastAsia" w:ascii="宋体" w:hAnsi="宋体" w:eastAsia="宋体" w:cs="宋体"/>
          <w:color w:val="000000"/>
          <w:sz w:val="21"/>
          <w:szCs w:val="21"/>
        </w:rPr>
      </w:r>
      <w:r/>
    </w:p>
    <w:p>
      <w:pPr>
        <w:pStyle w:val="103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 由于乙方在施工生产过程中违反有关安全操作规程、消防条例，导致发生安全或火灾等事故，乙方应承担由此引发的一切经济损失及法律责任。</w:t>
      </w:r>
      <w:r>
        <w:rPr>
          <w:rFonts w:hint="eastAsia" w:ascii="宋体" w:hAnsi="宋体" w:eastAsia="宋体" w:cs="宋体"/>
          <w:color w:val="000000"/>
          <w:sz w:val="21"/>
          <w:szCs w:val="21"/>
        </w:rPr>
      </w:r>
      <w:r/>
    </w:p>
    <w:p>
      <w:pPr>
        <w:pStyle w:val="103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 本建筑安装施工工程必须达到现行版的国家及江苏省的一切有关法律、法规要求，若本工程实施期间有新的相关法律、法规标准出台，则仍应满足新的标准要求。</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12、奖励和违约责任</w:t>
      </w:r>
      <w:r>
        <w:rPr>
          <w:rFonts w:hint="eastAsia" w:ascii="宋体" w:hAnsi="宋体" w:eastAsia="宋体" w:cs="宋体"/>
          <w:b/>
          <w:color w:val="000000"/>
          <w:sz w:val="21"/>
          <w:szCs w:val="21"/>
        </w:rPr>
      </w:r>
      <w:r/>
    </w:p>
    <w:p>
      <w:pPr>
        <w:pStyle w:val="103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  由于乙方原因，</w:t>
      </w:r>
      <w:r>
        <w:rPr>
          <w:rFonts w:hint="eastAsia" w:ascii="宋体" w:hAnsi="宋体" w:eastAsia="宋体" w:cs="宋体"/>
          <w:b/>
          <w:color w:val="000000"/>
          <w:sz w:val="21"/>
          <w:szCs w:val="21"/>
        </w:rPr>
        <w:t xml:space="preserve">逾期竣工，每逾期一天，乙方支付甲方</w:t>
      </w:r>
      <w:r>
        <w:rPr>
          <w:rFonts w:hint="eastAsia" w:ascii="宋体" w:hAnsi="宋体" w:eastAsia="宋体" w:cs="宋体"/>
          <w:b/>
          <w:color w:val="000000"/>
          <w:sz w:val="21"/>
          <w:szCs w:val="21"/>
          <w:u w:val="single"/>
        </w:rPr>
        <w:t xml:space="preserve"> 1000 </w:t>
      </w:r>
      <w:r>
        <w:rPr>
          <w:rFonts w:hint="eastAsia" w:ascii="宋体" w:hAnsi="宋体" w:eastAsia="宋体" w:cs="宋体"/>
          <w:b/>
          <w:color w:val="000000"/>
          <w:sz w:val="21"/>
          <w:szCs w:val="21"/>
        </w:rPr>
        <w:t xml:space="preserve">元违约金</w:t>
      </w:r>
      <w:r>
        <w:rPr>
          <w:rFonts w:hint="eastAsia" w:ascii="宋体" w:hAnsi="宋体" w:eastAsia="宋体" w:cs="宋体"/>
          <w:color w:val="000000"/>
          <w:sz w:val="21"/>
          <w:szCs w:val="21"/>
        </w:rPr>
        <w:t xml:space="preserve">，逾期竣工超过30天的甲方及委托采购机构有权不予退还乙方的履约保证金。</w:t>
      </w:r>
      <w:r>
        <w:rPr>
          <w:rFonts w:hint="eastAsia" w:ascii="宋体" w:hAnsi="宋体" w:eastAsia="宋体" w:cs="宋体"/>
          <w:color w:val="000000"/>
          <w:sz w:val="21"/>
          <w:szCs w:val="21"/>
        </w:rPr>
      </w:r>
      <w:r/>
    </w:p>
    <w:p>
      <w:pPr>
        <w:pStyle w:val="1030"/>
        <w:ind w:firstLine="422"/>
        <w:keepLines w:val="0"/>
        <w:keepNext w:val="0"/>
        <w:pageBreakBefore w:val="0"/>
        <w:spacing w:line="360" w:lineRule="auto"/>
        <w:tabs>
          <w:tab w:val="left" w:pos="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12.2</w:t>
      </w:r>
      <w:r>
        <w:rPr>
          <w:rFonts w:hint="eastAsia" w:ascii="宋体" w:hAnsi="宋体" w:eastAsia="宋体" w:cs="宋体"/>
          <w:b/>
          <w:bCs/>
          <w:color w:val="000000"/>
          <w:sz w:val="21"/>
          <w:szCs w:val="21"/>
        </w:rPr>
        <w:t xml:space="preserve"> 未经甲方同意，乙方不得更换项目负责人及项目管理班子人员，否则每更换项目负责人一次，甲方将从工程款中扣除违约金</w:t>
      </w:r>
      <w:r>
        <w:rPr>
          <w:rFonts w:hint="eastAsia" w:ascii="宋体" w:hAnsi="宋体" w:eastAsia="宋体" w:cs="宋体"/>
          <w:b/>
          <w:bCs/>
          <w:color w:val="000000"/>
          <w:sz w:val="21"/>
          <w:szCs w:val="21"/>
          <w:u w:val="single"/>
        </w:rPr>
        <w:t xml:space="preserve"> 0.2万</w:t>
      </w:r>
      <w:r>
        <w:rPr>
          <w:rFonts w:hint="eastAsia" w:ascii="宋体" w:hAnsi="宋体" w:eastAsia="宋体" w:cs="宋体"/>
          <w:b/>
          <w:bCs/>
          <w:color w:val="000000"/>
          <w:sz w:val="21"/>
          <w:szCs w:val="21"/>
        </w:rPr>
        <w:t xml:space="preserve">元；项目管理班子其它人员每更换一次，或</w:t>
      </w:r>
      <w:r>
        <w:rPr>
          <w:rFonts w:hint="eastAsia" w:ascii="宋体" w:hAnsi="宋体" w:eastAsia="宋体" w:cs="宋体"/>
          <w:b/>
          <w:color w:val="000000"/>
          <w:sz w:val="21"/>
          <w:szCs w:val="21"/>
        </w:rPr>
        <w:t xml:space="preserve">项目经理月到位率不足</w:t>
      </w:r>
      <w:r>
        <w:rPr>
          <w:rFonts w:hint="eastAsia" w:ascii="宋体" w:hAnsi="宋体" w:eastAsia="宋体" w:cs="宋体"/>
          <w:b/>
          <w:color w:val="000000"/>
          <w:sz w:val="21"/>
          <w:szCs w:val="21"/>
          <w:u w:val="single"/>
        </w:rPr>
        <w:t xml:space="preserve">80</w:t>
      </w:r>
      <w:r>
        <w:rPr>
          <w:rFonts w:hint="eastAsia" w:ascii="宋体" w:hAnsi="宋体" w:eastAsia="宋体" w:cs="宋体"/>
          <w:b/>
          <w:color w:val="000000"/>
          <w:sz w:val="21"/>
          <w:szCs w:val="21"/>
        </w:rPr>
        <w:t xml:space="preserve">%的，</w:t>
      </w:r>
      <w:r>
        <w:rPr>
          <w:rFonts w:hint="eastAsia" w:ascii="宋体" w:hAnsi="宋体" w:eastAsia="宋体" w:cs="宋体"/>
          <w:b/>
          <w:bCs/>
          <w:color w:val="000000"/>
          <w:sz w:val="21"/>
          <w:szCs w:val="21"/>
        </w:rPr>
        <w:t xml:space="preserve">甲方将从工程款中扣除违约金</w:t>
      </w:r>
      <w:r>
        <w:rPr>
          <w:rFonts w:hint="eastAsia" w:ascii="宋体" w:hAnsi="宋体" w:eastAsia="宋体" w:cs="宋体"/>
          <w:b/>
          <w:bCs/>
          <w:color w:val="000000"/>
          <w:sz w:val="21"/>
          <w:szCs w:val="21"/>
          <w:u w:val="single"/>
        </w:rPr>
        <w:t xml:space="preserve">1000</w:t>
      </w:r>
      <w:r>
        <w:rPr>
          <w:rFonts w:hint="eastAsia" w:ascii="宋体" w:hAnsi="宋体" w:eastAsia="宋体" w:cs="宋体"/>
          <w:b/>
          <w:bCs/>
          <w:color w:val="000000"/>
          <w:sz w:val="21"/>
          <w:szCs w:val="21"/>
        </w:rPr>
        <w:t xml:space="preserve">元；</w:t>
      </w:r>
      <w:r>
        <w:rPr>
          <w:rFonts w:hint="eastAsia" w:ascii="宋体" w:hAnsi="宋体" w:eastAsia="宋体" w:cs="宋体"/>
          <w:b/>
          <w:color w:val="000000"/>
          <w:sz w:val="21"/>
          <w:szCs w:val="21"/>
        </w:rPr>
        <w:t xml:space="preserve">项目班子管理人员（除项目经理外）月到位率达不到</w:t>
      </w:r>
      <w:r>
        <w:rPr>
          <w:rFonts w:hint="eastAsia" w:ascii="宋体" w:hAnsi="宋体" w:eastAsia="宋体" w:cs="宋体"/>
          <w:b/>
          <w:color w:val="000000"/>
          <w:sz w:val="21"/>
          <w:szCs w:val="21"/>
          <w:u w:val="single"/>
        </w:rPr>
        <w:t xml:space="preserve">90</w:t>
      </w:r>
      <w:r>
        <w:rPr>
          <w:rFonts w:hint="eastAsia" w:ascii="宋体" w:hAnsi="宋体" w:eastAsia="宋体" w:cs="宋体"/>
          <w:b/>
          <w:color w:val="000000"/>
          <w:sz w:val="21"/>
          <w:szCs w:val="21"/>
        </w:rPr>
        <w:t xml:space="preserve">%的，每人次罚</w:t>
      </w:r>
      <w:r>
        <w:rPr>
          <w:rFonts w:hint="eastAsia" w:ascii="宋体" w:hAnsi="宋体" w:eastAsia="宋体" w:cs="宋体"/>
          <w:b/>
          <w:color w:val="000000"/>
          <w:sz w:val="21"/>
          <w:szCs w:val="21"/>
          <w:u w:val="single"/>
        </w:rPr>
        <w:t xml:space="preserve">500</w:t>
      </w:r>
      <w:r>
        <w:rPr>
          <w:rFonts w:hint="eastAsia" w:ascii="宋体" w:hAnsi="宋体" w:eastAsia="宋体" w:cs="宋体"/>
          <w:b/>
          <w:color w:val="000000"/>
          <w:sz w:val="21"/>
          <w:szCs w:val="21"/>
        </w:rPr>
        <w:t xml:space="preserve">元。</w:t>
      </w:r>
      <w:r>
        <w:rPr>
          <w:rFonts w:hint="eastAsia" w:ascii="宋体" w:hAnsi="宋体" w:eastAsia="宋体" w:cs="宋体"/>
          <w:b/>
          <w:color w:val="000000"/>
          <w:sz w:val="21"/>
          <w:szCs w:val="21"/>
        </w:rPr>
      </w:r>
      <w:r/>
    </w:p>
    <w:p>
      <w:pPr>
        <w:pStyle w:val="103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 乙方应妥善保护甲方提供的设备及工程成品，如造成损失，应照价赔偿。</w:t>
      </w:r>
      <w:r>
        <w:rPr>
          <w:rFonts w:hint="eastAsia" w:ascii="宋体" w:hAnsi="宋体" w:eastAsia="宋体" w:cs="宋体"/>
          <w:color w:val="000000"/>
          <w:sz w:val="21"/>
          <w:szCs w:val="21"/>
        </w:rPr>
      </w:r>
      <w:r/>
    </w:p>
    <w:p>
      <w:pPr>
        <w:pStyle w:val="1030"/>
        <w:ind w:firstLine="42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 甲方未办理任何手续，擅自同意拆改原有建筑物或设备管线，由此发生的损失或事故（包括罚款），由甲方负责并承担损失。</w:t>
      </w:r>
      <w:r>
        <w:rPr>
          <w:rFonts w:hint="eastAsia" w:ascii="宋体" w:hAnsi="宋体" w:eastAsia="宋体" w:cs="宋体"/>
          <w:color w:val="000000"/>
          <w:sz w:val="21"/>
          <w:szCs w:val="21"/>
        </w:rPr>
      </w:r>
      <w:r/>
    </w:p>
    <w:p>
      <w:pPr>
        <w:pStyle w:val="1030"/>
        <w:ind w:firstLine="42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12.5 未经甲方同意，乙方擅自拆改原建筑物结构或设备管线，由此发生的损失或事故（包括罚款），由乙方负责并承担损失。</w:t>
      </w:r>
      <w:r>
        <w:rPr>
          <w:rFonts w:hint="eastAsia" w:ascii="宋体" w:hAnsi="宋体" w:eastAsia="宋体" w:cs="宋体"/>
          <w:color w:val="000000"/>
          <w:sz w:val="21"/>
          <w:szCs w:val="21"/>
        </w:rPr>
      </w:r>
      <w:r/>
    </w:p>
    <w:p>
      <w:pPr>
        <w:pStyle w:val="1030"/>
        <w:ind w:firstLine="42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12.6 未办理验收手续，甲方提前使用或擅自动用造成损失由甲方负责。</w:t>
      </w:r>
      <w:r>
        <w:rPr>
          <w:rFonts w:hint="eastAsia" w:ascii="宋体" w:hAnsi="宋体" w:eastAsia="宋体" w:cs="宋体"/>
          <w:color w:val="000000"/>
          <w:sz w:val="21"/>
          <w:szCs w:val="21"/>
        </w:rPr>
      </w:r>
      <w:r/>
    </w:p>
    <w:p>
      <w:pPr>
        <w:pStyle w:val="1030"/>
        <w:ind w:firstLine="42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12.7因一方原因，合同无法继续履行时，应通知对方，办理合同终止协议，并由责任方赔偿对方由此造成的经济损失。</w:t>
      </w:r>
      <w:r>
        <w:rPr>
          <w:rFonts w:hint="eastAsia" w:ascii="宋体" w:hAnsi="宋体" w:eastAsia="宋体" w:cs="宋体"/>
          <w:color w:val="000000"/>
          <w:sz w:val="21"/>
          <w:szCs w:val="21"/>
        </w:rPr>
      </w:r>
      <w:r/>
    </w:p>
    <w:p>
      <w:pPr>
        <w:pStyle w:val="1030"/>
        <w:ind w:firstLine="42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12.8 甲乙双方应严格履约，如违约，由违约方承付本合同标的总价5﹪的违约金给受损方，并赔偿受损方由此造成的一切经济损失。</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13、不可抗力</w:t>
      </w:r>
      <w:r>
        <w:rPr>
          <w:rFonts w:hint="eastAsia" w:ascii="宋体" w:hAnsi="宋体" w:eastAsia="宋体" w:cs="宋体"/>
          <w:b/>
          <w:color w:val="000000"/>
          <w:sz w:val="21"/>
          <w:szCs w:val="21"/>
        </w:rPr>
      </w:r>
      <w:r/>
    </w:p>
    <w:p>
      <w:pPr>
        <w:pStyle w:val="1030"/>
        <w:ind w:firstLine="37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在执行合同期限内，任何一方因不可抗力事件造成不能履行合同时，应立即通知对方，并寄送有关权威机构出具的证明，则合同履行期可延长，延长期与不可抗力影响期相同。出现上述情况不受合同有关逾期责任制约；</w:t>
      </w:r>
      <w:r>
        <w:rPr>
          <w:rFonts w:hint="eastAsia" w:ascii="宋体" w:hAnsi="宋体" w:eastAsia="宋体" w:cs="宋体"/>
          <w:color w:val="000000"/>
          <w:sz w:val="21"/>
          <w:szCs w:val="21"/>
        </w:rPr>
      </w:r>
      <w:r/>
    </w:p>
    <w:p>
      <w:pPr>
        <w:pStyle w:val="1030"/>
        <w:ind w:firstLine="37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 不可抗力影响时间持续30日以上时，甲乙双方及时解除合同；</w:t>
      </w:r>
      <w:r>
        <w:rPr>
          <w:rFonts w:hint="eastAsia" w:ascii="宋体" w:hAnsi="宋体" w:eastAsia="宋体" w:cs="宋体"/>
          <w:color w:val="000000"/>
          <w:sz w:val="21"/>
          <w:szCs w:val="21"/>
        </w:rPr>
      </w:r>
      <w:r/>
    </w:p>
    <w:p>
      <w:pPr>
        <w:pStyle w:val="1030"/>
        <w:ind w:firstLine="37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13.3本条所述“不可抗力”是指不可预见、不能克服及不能避免的事件，包括战争、严重火灾、洪水、地震等。</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14、纠纷解决办法</w:t>
      </w:r>
      <w:r>
        <w:rPr>
          <w:rFonts w:hint="eastAsia" w:ascii="宋体" w:hAnsi="宋体" w:eastAsia="宋体" w:cs="宋体"/>
          <w:b/>
          <w:color w:val="000000"/>
          <w:sz w:val="21"/>
          <w:szCs w:val="21"/>
        </w:rPr>
      </w:r>
      <w:r/>
    </w:p>
    <w:p>
      <w:pPr>
        <w:pStyle w:val="103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14.1 在执行本合同中所发生的或与本合同有关的一切争端，甲方和乙方应通过友好协商的办法进行解决。如协商仍不能解决，则通过由甲方所在地人民法院诉讼。</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14.2 在诉讼期间，本合同应继续执行。</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15、破产终止合同</w:t>
      </w:r>
      <w:r>
        <w:rPr>
          <w:rFonts w:hint="eastAsia" w:ascii="宋体" w:hAnsi="宋体" w:eastAsia="宋体" w:cs="宋体"/>
          <w:b/>
          <w:color w:val="000000"/>
          <w:sz w:val="21"/>
          <w:szCs w:val="21"/>
        </w:rPr>
      </w:r>
      <w:r/>
    </w:p>
    <w:p>
      <w:pPr>
        <w:pStyle w:val="103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 15.1如果乙方破产或无清偿能力时，甲方在任何时候书面通知乙方终止合同而不给乙方补偿。该终止合同将不损害或影响甲方已经或将要采取的补救措施的权利。 </w:t>
      </w:r>
      <w:r>
        <w:rPr>
          <w:rFonts w:hint="eastAsia" w:ascii="宋体" w:hAnsi="宋体" w:eastAsia="宋体" w:cs="宋体"/>
          <w:color w:val="000000"/>
          <w:sz w:val="21"/>
          <w:szCs w:val="21"/>
        </w:rPr>
      </w:r>
      <w:r/>
    </w:p>
    <w:p>
      <w:pPr>
        <w:pStyle w:val="1030"/>
        <w:keepLines w:val="0"/>
        <w:keepNext w:val="0"/>
        <w:pageBreakBefore w:val="0"/>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16、分包和转让</w:t>
      </w:r>
      <w:r>
        <w:rPr>
          <w:rFonts w:hint="eastAsia" w:ascii="宋体" w:hAnsi="宋体" w:eastAsia="宋体" w:cs="宋体"/>
          <w:b/>
          <w:color w:val="000000"/>
          <w:sz w:val="21"/>
          <w:szCs w:val="21"/>
        </w:rPr>
      </w:r>
      <w:r/>
    </w:p>
    <w:p>
      <w:pPr>
        <w:pStyle w:val="103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16.1 本合同不得转让。</w:t>
      </w:r>
      <w:r>
        <w:rPr>
          <w:rFonts w:hint="eastAsia" w:ascii="宋体" w:hAnsi="宋体" w:eastAsia="宋体" w:cs="宋体"/>
          <w:color w:val="000000"/>
          <w:sz w:val="21"/>
          <w:szCs w:val="21"/>
        </w:rPr>
      </w:r>
      <w:r/>
    </w:p>
    <w:p>
      <w:pPr>
        <w:pStyle w:val="1030"/>
        <w:ind w:firstLine="315"/>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rPr>
          <w:rFonts w:hint="eastAsia" w:ascii="宋体" w:hAnsi="宋体" w:eastAsia="宋体" w:cs="宋体"/>
          <w:color w:val="000000"/>
          <w:sz w:val="21"/>
          <w:szCs w:val="21"/>
        </w:rPr>
      </w:r>
      <w:r/>
    </w:p>
    <w:p>
      <w:pPr>
        <w:pStyle w:val="1030"/>
        <w:ind w:left="0"/>
        <w:keepLines w:val="0"/>
        <w:keepNext w:val="0"/>
        <w:pageBreakBefore w:val="0"/>
        <w:spacing w:line="360" w:lineRule="auto"/>
        <w:widowControl w:val="off"/>
        <w:rPr>
          <w:rFonts w:hint="eastAsia" w:ascii="宋体" w:hAnsi="宋体" w:eastAsia="宋体" w:cs="宋体"/>
          <w:b/>
          <w:color w:val="000000"/>
          <w:szCs w:val="21"/>
        </w:rPr>
        <w:outlineLvl w:val="1"/>
      </w:pPr>
      <w:r>
        <w:rPr>
          <w:rFonts w:hint="eastAsia" w:ascii="宋体" w:hAnsi="宋体" w:eastAsia="宋体" w:cs="宋体"/>
          <w:b/>
          <w:color w:val="000000"/>
          <w:szCs w:val="21"/>
        </w:rPr>
        <w:t xml:space="preserve">17、</w:t>
      </w:r>
      <w:bookmarkStart w:id="42" w:name="_Toc22000630"/>
      <w:r>
        <w:rPr>
          <w:rFonts w:hint="eastAsia" w:ascii="宋体" w:hAnsi="宋体" w:eastAsia="宋体" w:cs="宋体"/>
          <w:b/>
          <w:color w:val="000000"/>
          <w:szCs w:val="21"/>
        </w:rPr>
        <w:t xml:space="preserve">合同生效及其它</w:t>
      </w:r>
      <w:bookmarkEnd w:id="42"/>
      <w:r>
        <w:rPr>
          <w:rFonts w:hint="eastAsia" w:ascii="宋体" w:hAnsi="宋体" w:eastAsia="宋体" w:cs="宋体"/>
          <w:b/>
          <w:color w:val="000000"/>
          <w:szCs w:val="21"/>
        </w:rPr>
      </w:r>
      <w:r/>
    </w:p>
    <w:p>
      <w:pPr>
        <w:pStyle w:val="1127"/>
        <w:ind w:firstLine="400"/>
        <w:spacing w:line="312" w:lineRule="auto"/>
        <w:rPr>
          <w:rFonts w:hint="eastAsia" w:ascii="宋体" w:hAnsi="宋体" w:eastAsia="宋体" w:cs="宋体"/>
          <w:color w:val="000000"/>
          <w:szCs w:val="21"/>
        </w:rPr>
      </w:pPr>
      <w:r>
        <w:rPr>
          <w:rFonts w:hint="eastAsia" w:ascii="宋体" w:hAnsi="宋体" w:eastAsia="宋体" w:cs="宋体"/>
          <w:color w:val="000000"/>
          <w:szCs w:val="21"/>
        </w:rPr>
        <w:t xml:space="preserve">17.1 </w:t>
      </w:r>
      <w:r>
        <w:rPr>
          <w:rFonts w:hint="eastAsia" w:ascii="宋体" w:hAnsi="宋体" w:eastAsia="宋体" w:cs="宋体"/>
          <w:color w:val="000000"/>
          <w:sz w:val="21"/>
          <w:highlight w:val="none"/>
        </w:rPr>
        <w:t xml:space="preserve">合同经双方法定代表人签章并加盖单位公章，并经</w:t>
      </w:r>
      <w:r>
        <w:rPr>
          <w:rFonts w:hint="eastAsia" w:ascii="宋体" w:hAnsi="宋体" w:eastAsia="宋体" w:cs="宋体"/>
          <w:color w:val="000000"/>
          <w:sz w:val="21"/>
          <w:highlight w:val="none"/>
          <w:lang w:eastAsia="zh-CN"/>
        </w:rPr>
        <w:t xml:space="preserve">锦禾辰（扬州）工程咨询有限公司</w:t>
      </w:r>
      <w:r>
        <w:rPr>
          <w:rFonts w:hint="eastAsia" w:ascii="宋体" w:hAnsi="宋体" w:eastAsia="宋体" w:cs="宋体"/>
          <w:color w:val="000000"/>
          <w:sz w:val="21"/>
          <w:highlight w:val="none"/>
        </w:rPr>
        <w:t xml:space="preserve">见证盖章后生效。</w:t>
      </w:r>
      <w:r>
        <w:rPr>
          <w:rFonts w:hint="eastAsia" w:ascii="宋体" w:hAnsi="宋体" w:eastAsia="宋体" w:cs="宋体"/>
          <w:color w:val="000000"/>
          <w:szCs w:val="21"/>
        </w:rPr>
      </w:r>
      <w:r/>
    </w:p>
    <w:p>
      <w:pPr>
        <w:pStyle w:val="1030"/>
        <w:ind w:left="0" w:firstLine="371"/>
        <w:keepLines w:val="0"/>
        <w:keepNext w:val="0"/>
        <w:pageBreakBefore w:val="0"/>
        <w:spacing w:line="360" w:lineRule="auto"/>
        <w:widowControl w:val="off"/>
        <w:tabs>
          <w:tab w:val="left" w:pos="142" w:leader="none"/>
        </w:tabs>
        <w:rPr>
          <w:rFonts w:hint="eastAsia" w:ascii="宋体" w:hAnsi="宋体" w:eastAsia="宋体" w:cs="宋体"/>
          <w:color w:val="000000"/>
          <w:szCs w:val="21"/>
        </w:rPr>
      </w:pPr>
      <w:r>
        <w:rPr>
          <w:rFonts w:hint="eastAsia" w:ascii="宋体" w:hAnsi="宋体" w:eastAsia="宋体" w:cs="宋体"/>
          <w:color w:val="000000"/>
          <w:szCs w:val="21"/>
        </w:rPr>
        <w:t xml:space="preserve">17.2 本合同一式</w:t>
      </w:r>
      <w:r>
        <w:rPr>
          <w:rFonts w:hint="eastAsia" w:ascii="宋体" w:hAnsi="宋体" w:eastAsia="宋体" w:cs="宋体"/>
          <w:color w:val="000000"/>
          <w:szCs w:val="21"/>
          <w:lang w:val="en-US" w:eastAsia="zh-CN"/>
        </w:rPr>
        <w:t xml:space="preserve">五</w:t>
      </w:r>
      <w:r>
        <w:rPr>
          <w:rFonts w:hint="eastAsia" w:ascii="宋体" w:hAnsi="宋体" w:eastAsia="宋体" w:cs="宋体"/>
          <w:color w:val="000000"/>
          <w:szCs w:val="21"/>
        </w:rPr>
        <w:t xml:space="preserve">份，以中文书写，由甲方贰份、乙方贰份</w:t>
      </w:r>
      <w:r>
        <w:rPr>
          <w:rFonts w:hint="eastAsia" w:ascii="宋体" w:hAnsi="宋体" w:eastAsia="宋体" w:cs="宋体"/>
          <w:color w:val="000000"/>
          <w:szCs w:val="21"/>
          <w:lang w:eastAsia="zh-CN"/>
        </w:rPr>
        <w:t xml:space="preserve">，</w:t>
      </w:r>
      <w:r>
        <w:rPr>
          <w:rFonts w:hint="eastAsia" w:ascii="宋体" w:hAnsi="宋体" w:eastAsia="宋体" w:cs="宋体"/>
          <w:color w:val="000000"/>
          <w:sz w:val="21"/>
        </w:rPr>
        <w:t xml:space="preserve">见证方执一份</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30"/>
        <w:ind w:left="0" w:firstLine="371"/>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17.3 本合同服务实施期间所发生的合同纠纷，甲方与乙方进行处理。</w:t>
      </w:r>
      <w:r>
        <w:rPr>
          <w:rFonts w:hint="eastAsia" w:ascii="宋体" w:hAnsi="宋体" w:eastAsia="宋体" w:cs="宋体"/>
          <w:color w:val="000000"/>
          <w:szCs w:val="21"/>
        </w:rPr>
      </w:r>
      <w:r/>
    </w:p>
    <w:p>
      <w:pPr>
        <w:pStyle w:val="1030"/>
        <w:ind w:left="0" w:firstLine="367"/>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17.4 本合同在执行过程中，如随项目的深化，如合同内容需修改或追加补充，应经甲方、乙方协商，并签署书面修改或补充协议。该协议将作为本合同不可分割的一部分。</w:t>
      </w:r>
      <w:r>
        <w:rPr>
          <w:rFonts w:hint="eastAsia" w:ascii="宋体" w:hAnsi="宋体" w:eastAsia="宋体" w:cs="宋体"/>
          <w:color w:val="000000"/>
          <w:szCs w:val="21"/>
        </w:rPr>
      </w:r>
      <w:r/>
    </w:p>
    <w:p>
      <w:pPr>
        <w:pStyle w:val="1030"/>
        <w:ind w:left="0"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szCs w:val="21"/>
        </w:rPr>
        <w:t xml:space="preserve">17.5 本合同应按照中华人民共和国的现行法律进行解释。</w:t>
      </w:r>
      <w:r>
        <w:rPr>
          <w:rFonts w:hint="eastAsia" w:ascii="宋体" w:hAnsi="宋体" w:eastAsia="宋体" w:cs="宋体"/>
          <w:color w:val="000000"/>
        </w:rPr>
      </w:r>
      <w:r/>
    </w:p>
    <w:p>
      <w:pPr>
        <w:pStyle w:val="1053"/>
        <w:ind w:left="0" w:hanging="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甲方：                                   乙方：</w:t>
      </w:r>
      <w:r>
        <w:rPr>
          <w:rFonts w:hint="eastAsia" w:ascii="宋体" w:hAnsi="宋体" w:eastAsia="宋体" w:cs="宋体"/>
          <w:color w:val="000000"/>
          <w:sz w:val="21"/>
        </w:rPr>
        <w:tab/>
      </w:r>
      <w:r>
        <w:rPr>
          <w:rFonts w:hint="eastAsia" w:ascii="宋体" w:hAnsi="宋体" w:eastAsia="宋体" w:cs="宋体"/>
          <w:color w:val="000000"/>
          <w:sz w:val="21"/>
        </w:rPr>
        <w:tab/>
      </w:r>
      <w:r>
        <w:rPr>
          <w:rFonts w:hint="eastAsia" w:ascii="宋体" w:hAnsi="宋体" w:eastAsia="宋体" w:cs="宋体"/>
          <w:color w:val="000000"/>
          <w:sz w:val="21"/>
        </w:rPr>
        <w:tab/>
      </w:r>
      <w:r>
        <w:rPr>
          <w:rFonts w:hint="eastAsia" w:ascii="宋体" w:hAnsi="宋体" w:eastAsia="宋体" w:cs="宋体"/>
          <w:color w:val="000000"/>
          <w:sz w:val="21"/>
        </w:rPr>
        <w:tab/>
      </w:r>
      <w:r>
        <w:rPr>
          <w:rFonts w:hint="eastAsia" w:ascii="宋体" w:hAnsi="宋体" w:eastAsia="宋体" w:cs="宋体"/>
          <w:color w:val="000000"/>
          <w:sz w:val="21"/>
        </w:rPr>
        <w:t xml:space="preserve">    </w:t>
      </w:r>
      <w:r>
        <w:rPr>
          <w:rFonts w:hint="eastAsia" w:ascii="宋体" w:hAnsi="宋体" w:eastAsia="宋体" w:cs="宋体"/>
          <w:color w:val="000000"/>
          <w:sz w:val="21"/>
        </w:rPr>
      </w:r>
      <w:r/>
    </w:p>
    <w:p>
      <w:pPr>
        <w:pStyle w:val="1053"/>
        <w:ind w:left="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 地址：</w:t>
      </w:r>
      <w:r>
        <w:rPr>
          <w:rFonts w:hint="eastAsia" w:ascii="宋体" w:hAnsi="宋体" w:eastAsia="宋体" w:cs="宋体"/>
          <w:color w:val="000000"/>
          <w:sz w:val="21"/>
        </w:rPr>
        <w:tab/>
      </w:r>
      <w:r>
        <w:rPr>
          <w:rFonts w:hint="eastAsia" w:ascii="宋体" w:hAnsi="宋体" w:eastAsia="宋体" w:cs="宋体"/>
          <w:color w:val="000000"/>
          <w:sz w:val="21"/>
        </w:rPr>
        <w:tab/>
      </w:r>
      <w:r>
        <w:rPr>
          <w:rFonts w:hint="eastAsia" w:ascii="宋体" w:hAnsi="宋体" w:eastAsia="宋体" w:cs="宋体"/>
          <w:color w:val="000000"/>
          <w:sz w:val="21"/>
        </w:rPr>
        <w:tab/>
      </w:r>
      <w:r>
        <w:rPr>
          <w:rFonts w:hint="eastAsia" w:ascii="宋体" w:hAnsi="宋体" w:eastAsia="宋体" w:cs="宋体"/>
          <w:color w:val="000000"/>
          <w:sz w:val="21"/>
        </w:rPr>
        <w:tab/>
      </w:r>
      <w:r>
        <w:rPr>
          <w:rFonts w:hint="eastAsia" w:ascii="宋体" w:hAnsi="宋体" w:eastAsia="宋体" w:cs="宋体"/>
          <w:color w:val="000000"/>
          <w:sz w:val="21"/>
        </w:rPr>
        <w:t xml:space="preserve">                   </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地址： </w:t>
      </w:r>
      <w:r>
        <w:rPr>
          <w:rFonts w:hint="eastAsia" w:ascii="宋体" w:hAnsi="宋体" w:eastAsia="宋体" w:cs="宋体"/>
          <w:color w:val="000000"/>
          <w:sz w:val="21"/>
        </w:rPr>
      </w:r>
      <w:r/>
    </w:p>
    <w:p>
      <w:pPr>
        <w:pStyle w:val="1053"/>
        <w:ind w:left="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 法定代表人或授权代表：                   法定代表人或授权代表：</w:t>
      </w:r>
      <w:r>
        <w:rPr>
          <w:rFonts w:hint="eastAsia" w:ascii="宋体" w:hAnsi="宋体" w:eastAsia="宋体" w:cs="宋体"/>
          <w:color w:val="000000"/>
          <w:sz w:val="21"/>
        </w:rPr>
      </w:r>
      <w:r/>
    </w:p>
    <w:p>
      <w:pPr>
        <w:pStyle w:val="1053"/>
        <w:ind w:left="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 联系电话：                               联系电话：</w:t>
      </w:r>
      <w:r>
        <w:rPr>
          <w:rFonts w:hint="eastAsia" w:ascii="宋体" w:hAnsi="宋体" w:eastAsia="宋体" w:cs="宋体"/>
          <w:color w:val="000000"/>
          <w:sz w:val="21"/>
        </w:rPr>
      </w:r>
      <w:r/>
    </w:p>
    <w:p>
      <w:pPr>
        <w:pStyle w:val="1053"/>
        <w:ind w:left="0"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日期：      年    月    日               日期：      年    月    日</w:t>
      </w:r>
      <w:r>
        <w:rPr>
          <w:rFonts w:hint="eastAsia" w:ascii="宋体" w:hAnsi="宋体" w:eastAsia="宋体" w:cs="宋体"/>
          <w:color w:val="000000"/>
          <w:sz w:val="21"/>
        </w:rPr>
      </w:r>
      <w:r/>
    </w:p>
    <w:p>
      <w:pPr>
        <w:pStyle w:val="1053"/>
        <w:ind w:left="0"/>
        <w:keepLines w:val="0"/>
        <w:keepNext w:val="0"/>
        <w:pageBreakBefore w:val="0"/>
        <w:spacing w:line="360" w:lineRule="auto"/>
        <w:widowControl w:val="off"/>
        <w:rPr>
          <w:rFonts w:hint="eastAsia" w:ascii="宋体" w:hAnsi="宋体" w:eastAsia="宋体" w:cs="宋体"/>
          <w:color w:val="000000"/>
          <w:sz w:val="21"/>
          <w:lang w:val="en-US" w:eastAsia="zh-CN"/>
        </w:rPr>
      </w:pPr>
      <w:r>
        <w:rPr>
          <w:rFonts w:hint="eastAsia" w:ascii="宋体" w:hAnsi="宋体" w:eastAsia="宋体" w:cs="宋体"/>
          <w:color w:val="000000"/>
          <w:sz w:val="21"/>
        </w:rPr>
        <w:t xml:space="preserve"> </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lang w:val="en-US" w:eastAsia="zh-CN"/>
        </w:rPr>
      </w:r>
      <w:r/>
    </w:p>
    <w:p>
      <w:pPr>
        <w:pStyle w:val="1053"/>
        <w:ind w:left="0" w:firstLine="420"/>
        <w:keepLines w:val="0"/>
        <w:keepNext w:val="0"/>
        <w:pageBreakBefore w:val="0"/>
        <w:spacing w:line="360" w:lineRule="auto"/>
        <w:widowControl w:val="off"/>
        <w:rPr>
          <w:rFonts w:hint="eastAsia" w:ascii="宋体" w:hAnsi="宋体" w:eastAsia="宋体" w:cs="宋体"/>
          <w:color w:val="000000"/>
          <w:sz w:val="21"/>
          <w:lang w:eastAsia="zh-CN"/>
        </w:rPr>
      </w:pPr>
      <w:r>
        <w:rPr>
          <w:rFonts w:hint="eastAsia" w:ascii="宋体" w:hAnsi="宋体" w:eastAsia="宋体" w:cs="宋体"/>
          <w:color w:val="000000"/>
          <w:sz w:val="21"/>
        </w:rPr>
        <w:t xml:space="preserve">见证方：</w:t>
      </w:r>
      <w:r>
        <w:rPr>
          <w:rFonts w:hint="eastAsia" w:ascii="宋体" w:hAnsi="宋体" w:eastAsia="宋体" w:cs="宋体"/>
          <w:color w:val="000000"/>
          <w:sz w:val="21"/>
          <w:lang w:eastAsia="zh-CN"/>
        </w:rPr>
        <w:t xml:space="preserve">锦禾辰（扬州）工程咨询有限公司</w:t>
      </w:r>
      <w:r>
        <w:rPr>
          <w:rFonts w:hint="eastAsia" w:ascii="宋体" w:hAnsi="宋体" w:eastAsia="宋体" w:cs="宋体"/>
          <w:color w:val="000000"/>
          <w:sz w:val="21"/>
          <w:lang w:eastAsia="zh-CN"/>
        </w:rPr>
        <w:tab/>
      </w:r>
      <w:r>
        <w:rPr>
          <w:rFonts w:hint="eastAsia" w:ascii="宋体" w:hAnsi="宋体" w:eastAsia="宋体" w:cs="宋体"/>
          <w:color w:val="000000"/>
          <w:sz w:val="21"/>
          <w:lang w:eastAsia="zh-CN"/>
        </w:rPr>
      </w:r>
      <w:r/>
    </w:p>
    <w:p>
      <w:pPr>
        <w:pStyle w:val="1053"/>
        <w:ind w:left="0" w:firstLine="420"/>
        <w:keepLines w:val="0"/>
        <w:keepNext w:val="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color w:val="000000"/>
          <w:sz w:val="21"/>
        </w:rPr>
        <w:t xml:space="preserve">项目经办人：</w:t>
      </w:r>
      <w:r>
        <w:rPr>
          <w:rFonts w:hint="eastAsia" w:ascii="宋体" w:hAnsi="宋体" w:eastAsia="宋体" w:cs="宋体"/>
          <w:color w:val="000000"/>
          <w:sz w:val="21"/>
        </w:rPr>
      </w:r>
      <w:r/>
    </w:p>
    <w:p>
      <w:pPr>
        <w:pStyle w:val="1053"/>
        <w:ind w:left="0" w:firstLine="420"/>
        <w:keepLines w:val="0"/>
        <w:keepNext w:val="0"/>
        <w:pageBreakBefore w:val="0"/>
        <w:spacing w:line="360" w:lineRule="auto"/>
        <w:widowControl w:val="off"/>
        <w:rPr>
          <w:rFonts w:hint="eastAsia" w:ascii="宋体" w:hAnsi="宋体" w:eastAsia="宋体" w:cs="宋体"/>
          <w:b/>
          <w:bCs/>
          <w:color w:val="000000"/>
          <w:sz w:val="36"/>
        </w:rPr>
      </w:pPr>
      <w:r>
        <w:rPr>
          <w:rFonts w:hint="eastAsia" w:ascii="宋体" w:hAnsi="宋体" w:eastAsia="宋体" w:cs="宋体"/>
          <w:color w:val="000000"/>
          <w:sz w:val="21"/>
        </w:rPr>
        <w:t xml:space="preserve">日期：     年   月   日</w:t>
      </w:r>
      <w:r>
        <w:rPr>
          <w:rFonts w:hint="eastAsia" w:ascii="宋体" w:hAnsi="宋体" w:eastAsia="宋体" w:cs="宋体"/>
          <w:b/>
          <w:bCs/>
          <w:color w:val="000000"/>
          <w:sz w:val="36"/>
        </w:rPr>
      </w:r>
      <w:r/>
    </w:p>
    <w:p>
      <w:pPr>
        <w:pStyle w:val="1087"/>
        <w:keepLines w:val="0"/>
        <w:keepNext w:val="0"/>
        <w:pageBreakBefore w:val="0"/>
        <w:spacing w:line="360" w:lineRule="auto"/>
        <w:rPr>
          <w:rFonts w:hint="eastAsia" w:ascii="宋体" w:hAnsi="宋体" w:eastAsia="宋体" w:cs="宋体"/>
          <w:color w:val="000000"/>
        </w:rPr>
      </w:pPr>
      <w:r>
        <w:rPr>
          <w:rFonts w:hint="eastAsia" w:ascii="宋体" w:hAnsi="宋体" w:eastAsia="宋体" w:cs="宋体"/>
          <w:color w:val="000000"/>
        </w:rPr>
      </w:r>
      <w:r/>
    </w:p>
    <w:p>
      <w:pPr>
        <w:pStyle w:val="1030"/>
        <w:rPr>
          <w:rFonts w:hint="eastAsia" w:ascii="宋体" w:hAnsi="宋体" w:eastAsia="宋体" w:cs="宋体"/>
          <w:color w:val="000000"/>
          <w:sz w:val="28"/>
          <w:szCs w:val="28"/>
        </w:rPr>
      </w:pPr>
      <w:r>
        <w:rPr>
          <w:rFonts w:hint="eastAsia" w:ascii="宋体" w:hAnsi="宋体" w:eastAsia="宋体" w:cs="宋体"/>
          <w:color w:val="000000"/>
          <w:sz w:val="28"/>
          <w:szCs w:val="28"/>
          <w:u w:val="single"/>
          <w:lang w:val="zh-CN"/>
        </w:rPr>
        <w:br w:type="page" w:clear="all"/>
      </w:r>
      <w:r>
        <w:rPr>
          <w:rFonts w:hint="eastAsia" w:ascii="宋体" w:hAnsi="宋体" w:eastAsia="宋体" w:cs="宋体"/>
          <w:color w:val="000000"/>
          <w:sz w:val="28"/>
          <w:szCs w:val="28"/>
          <w:u w:val="single"/>
          <w:lang w:val="zh-CN"/>
        </w:rPr>
        <w:t xml:space="preserve">工程合同编号：              </w:t>
      </w:r>
      <w:r>
        <w:rPr>
          <w:rFonts w:hint="eastAsia" w:ascii="宋体" w:hAnsi="宋体" w:eastAsia="宋体" w:cs="宋体"/>
          <w:color w:val="000000"/>
          <w:sz w:val="28"/>
          <w:szCs w:val="28"/>
        </w:rPr>
      </w:r>
      <w:r/>
    </w:p>
    <w:p>
      <w:pPr>
        <w:pStyle w:val="1030"/>
        <w:ind w:firstLine="5460"/>
        <w:spacing w:after="312"/>
        <w:rPr>
          <w:rFonts w:hint="eastAsia" w:ascii="宋体" w:hAnsi="宋体" w:eastAsia="宋体" w:cs="宋体"/>
          <w:color w:val="000000"/>
          <w:sz w:val="28"/>
          <w:szCs w:val="28"/>
          <w:u w:val="single"/>
          <w:lang w:val="zh-CN"/>
        </w:rPr>
      </w:pPr>
      <w:r>
        <w:rPr>
          <w:rFonts w:hint="eastAsia" w:ascii="宋体" w:hAnsi="宋体" w:eastAsia="宋体" w:cs="宋体"/>
          <w:color w:val="000000"/>
          <w:sz w:val="28"/>
          <w:szCs w:val="28"/>
          <w:u w:val="single"/>
          <w:lang w:val="zh-CN"/>
        </w:rPr>
        <w:t xml:space="preserve">廉政合同编号：              </w:t>
      </w:r>
      <w:r>
        <w:rPr>
          <w:rFonts w:hint="eastAsia" w:ascii="宋体" w:hAnsi="宋体" w:eastAsia="宋体" w:cs="宋体"/>
          <w:color w:val="000000"/>
          <w:sz w:val="28"/>
          <w:szCs w:val="28"/>
          <w:u w:val="single"/>
          <w:lang w:val="zh-CN"/>
        </w:rPr>
      </w:r>
      <w:r/>
    </w:p>
    <w:p>
      <w:pPr>
        <w:pStyle w:val="1030"/>
        <w:jc w:val="center"/>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r>
      <w:r/>
    </w:p>
    <w:p>
      <w:pPr>
        <w:pStyle w:val="1030"/>
        <w:jc w:val="center"/>
        <w:rPr>
          <w:rFonts w:hint="eastAsia" w:ascii="宋体" w:hAnsi="宋体" w:eastAsia="宋体" w:cs="宋体"/>
          <w:color w:val="000000"/>
          <w:sz w:val="84"/>
          <w:szCs w:val="84"/>
          <w:lang w:val="zh-CN"/>
        </w:rPr>
      </w:pPr>
      <w:r>
        <w:rPr>
          <w:rFonts w:hint="eastAsia" w:ascii="宋体" w:hAnsi="宋体" w:eastAsia="宋体" w:cs="宋体"/>
          <w:color w:val="000000"/>
          <w:sz w:val="84"/>
          <w:szCs w:val="84"/>
          <w:lang w:val="zh-CN"/>
        </w:rPr>
      </w:r>
      <w:r/>
    </w:p>
    <w:p>
      <w:pPr>
        <w:pStyle w:val="1030"/>
        <w:jc w:val="center"/>
        <w:rPr>
          <w:rFonts w:hint="eastAsia" w:ascii="宋体" w:hAnsi="宋体" w:eastAsia="宋体" w:cs="宋体"/>
          <w:color w:val="000000"/>
          <w:sz w:val="84"/>
          <w:szCs w:val="84"/>
          <w:lang w:val="zh-CN"/>
        </w:rPr>
      </w:pPr>
      <w:r>
        <w:rPr>
          <w:rFonts w:hint="eastAsia" w:ascii="宋体" w:hAnsi="宋体" w:eastAsia="宋体" w:cs="宋体"/>
          <w:color w:val="000000"/>
          <w:sz w:val="84"/>
          <w:szCs w:val="84"/>
          <w:lang w:val="zh-CN"/>
        </w:rPr>
        <w:t xml:space="preserve">工 程 建 设 项 目 </w:t>
      </w:r>
      <w:r>
        <w:rPr>
          <w:rFonts w:hint="eastAsia" w:ascii="宋体" w:hAnsi="宋体" w:eastAsia="宋体" w:cs="宋体"/>
          <w:color w:val="000000"/>
          <w:sz w:val="84"/>
          <w:szCs w:val="84"/>
          <w:lang w:val="zh-CN"/>
        </w:rPr>
      </w:r>
      <w:r/>
    </w:p>
    <w:p>
      <w:pPr>
        <w:pStyle w:val="1030"/>
        <w:jc w:val="center"/>
        <w:spacing w:before="312"/>
        <w:rPr>
          <w:rFonts w:hint="eastAsia" w:ascii="宋体" w:hAnsi="宋体" w:eastAsia="宋体" w:cs="宋体"/>
          <w:color w:val="000000"/>
          <w:sz w:val="84"/>
          <w:szCs w:val="84"/>
          <w:lang w:val="zh-CN"/>
        </w:rPr>
      </w:pPr>
      <w:r>
        <w:rPr>
          <w:rFonts w:hint="eastAsia" w:ascii="宋体" w:hAnsi="宋体" w:eastAsia="宋体" w:cs="宋体"/>
          <w:color w:val="000000"/>
          <w:sz w:val="84"/>
          <w:szCs w:val="84"/>
          <w:lang w:val="zh-CN"/>
        </w:rPr>
        <w:t xml:space="preserve">廉    </w:t>
      </w:r>
      <w:r>
        <w:rPr>
          <w:rFonts w:hint="eastAsia" w:ascii="宋体" w:hAnsi="宋体" w:eastAsia="宋体" w:cs="宋体"/>
          <w:color w:val="000000"/>
          <w:sz w:val="84"/>
          <w:szCs w:val="84"/>
          <w:lang w:val="zh-CN"/>
        </w:rPr>
      </w:r>
      <w:r/>
    </w:p>
    <w:p>
      <w:pPr>
        <w:pStyle w:val="1030"/>
        <w:jc w:val="center"/>
        <w:spacing w:before="312"/>
        <w:rPr>
          <w:rFonts w:hint="eastAsia" w:ascii="宋体" w:hAnsi="宋体" w:eastAsia="宋体" w:cs="宋体"/>
          <w:color w:val="000000"/>
          <w:sz w:val="84"/>
          <w:szCs w:val="84"/>
          <w:lang w:val="zh-CN"/>
        </w:rPr>
      </w:pPr>
      <w:r>
        <w:rPr>
          <w:rFonts w:hint="eastAsia" w:ascii="宋体" w:hAnsi="宋体" w:eastAsia="宋体" w:cs="宋体"/>
          <w:color w:val="000000"/>
          <w:sz w:val="84"/>
          <w:szCs w:val="84"/>
          <w:lang w:val="zh-CN"/>
        </w:rPr>
        <w:t xml:space="preserve">政    </w:t>
      </w:r>
      <w:r>
        <w:rPr>
          <w:rFonts w:hint="eastAsia" w:ascii="宋体" w:hAnsi="宋体" w:eastAsia="宋体" w:cs="宋体"/>
          <w:color w:val="000000"/>
          <w:sz w:val="84"/>
          <w:szCs w:val="84"/>
          <w:lang w:val="zh-CN"/>
        </w:rPr>
      </w:r>
      <w:r/>
    </w:p>
    <w:p>
      <w:pPr>
        <w:pStyle w:val="1030"/>
        <w:jc w:val="center"/>
        <w:spacing w:before="312"/>
        <w:rPr>
          <w:rFonts w:hint="eastAsia" w:ascii="宋体" w:hAnsi="宋体" w:eastAsia="宋体" w:cs="宋体"/>
          <w:color w:val="000000"/>
          <w:sz w:val="84"/>
          <w:szCs w:val="84"/>
          <w:lang w:val="zh-CN"/>
        </w:rPr>
      </w:pPr>
      <w:r>
        <w:rPr>
          <w:rFonts w:hint="eastAsia" w:ascii="宋体" w:hAnsi="宋体" w:eastAsia="宋体" w:cs="宋体"/>
          <w:color w:val="000000"/>
          <w:sz w:val="84"/>
          <w:szCs w:val="84"/>
          <w:lang w:val="zh-CN"/>
        </w:rPr>
        <w:t xml:space="preserve">合    </w:t>
      </w:r>
      <w:r>
        <w:rPr>
          <w:rFonts w:hint="eastAsia" w:ascii="宋体" w:hAnsi="宋体" w:eastAsia="宋体" w:cs="宋体"/>
          <w:color w:val="000000"/>
          <w:sz w:val="84"/>
          <w:szCs w:val="84"/>
          <w:lang w:val="zh-CN"/>
        </w:rPr>
      </w:r>
      <w:r/>
    </w:p>
    <w:p>
      <w:pPr>
        <w:pStyle w:val="1030"/>
        <w:jc w:val="center"/>
        <w:spacing w:before="312"/>
        <w:rPr>
          <w:rFonts w:hint="eastAsia" w:ascii="宋体" w:hAnsi="宋体" w:eastAsia="宋体" w:cs="宋体"/>
          <w:color w:val="000000"/>
          <w:sz w:val="84"/>
          <w:szCs w:val="84"/>
          <w:lang w:val="zh-CN"/>
        </w:rPr>
      </w:pPr>
      <w:r>
        <w:rPr>
          <w:rFonts w:hint="eastAsia" w:ascii="宋体" w:hAnsi="宋体" w:eastAsia="宋体" w:cs="宋体"/>
          <w:color w:val="000000"/>
          <w:sz w:val="84"/>
          <w:szCs w:val="84"/>
          <w:lang w:val="zh-CN"/>
        </w:rPr>
        <w:t xml:space="preserve">同</w:t>
      </w:r>
      <w:r>
        <w:rPr>
          <w:rFonts w:hint="eastAsia" w:ascii="宋体" w:hAnsi="宋体" w:eastAsia="宋体" w:cs="宋体"/>
          <w:color w:val="000000"/>
          <w:sz w:val="84"/>
          <w:szCs w:val="84"/>
          <w:lang w:val="zh-CN"/>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zh-CN"/>
        </w:rPr>
        <w:br w:type="page" w:clear="all"/>
      </w:r>
      <w:r>
        <w:rPr>
          <w:rFonts w:hint="eastAsia" w:ascii="宋体" w:hAnsi="宋体" w:eastAsia="宋体" w:cs="宋体"/>
          <w:color w:val="000000"/>
          <w:szCs w:val="21"/>
        </w:rPr>
        <w:t xml:space="preserve">为加强工程项目建设中的廉政建设，规范工程采购人、中标单位双方的各项活动，防止发生各种谋取不正当利益的违法违纪行为，保护国家、集体和当事人的合法权益，根据《反不正当竞争法》、《建筑法》、《招标投标法》等法律法规和廉政建设有关规定，特订立本廉政合同。</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第一条    甲乙双方的权利和义务</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（一）严格遵守国家关于市场准入、勘测设计、施工监理、招标投标、工程施工、设备安装和市场经营活动等有关法律法规及相关政策，以及廉政建设的各项规定。</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（二）严格执行本项目甲乙双方签订的施工合同文件，自觉按合同办事。</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（四）建立健全廉政制度，开展廉政教育，设立廉政公示牌，公布举报电话。由甲方负责，乙方配合，发现对方在业务活动中有违反本合同行为的，有及时提醒对方纠正或向有关部门举报的权利和义务。</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第二条    甲方的责任</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甲方的领导和从事该工程项目的工作人员，在工程项目的事前、事中、事后应遵守以下规定：</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（一）禁止向乙方索要、接受回扣、礼金、有价证券、贵重物品和好处费、感谢费或在乙方报销任何应由甲方（个人）支付的费用。</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（二）禁止参加乙方安排的宴请和健身、娱乐等活动或接受乙方提供的通讯工具、交通工具和高档办公用品等。</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（三）禁止要求、暗示和接受乙方为个人装修住房、婚丧嫁娶、配偶子女的工作安排以及出国（境）、旅游等提供方便。</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（四）禁止允许、纵容配偶、子女从事与乙方承包本工程有关的设备材料供应、工程分包、劳务等经济活动，并为其提供便利条件。</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（五）禁止以任何理由向乙方推荐分包单位或要求乙方购买项目合同规定外的材料、设备和服务等。</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第三条    乙方的责任</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乙方应与甲方保持正常的业务交往，按照有关法律法规和程序开展业务工作，严格执行工程建设的有关方针、政策，尤其是有关强制性标准和规范，并遵守以下规定：</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（一）不准以任何理由、任何形式向甲方及其工作人员行贿或馈赠礼金、有价证券、贵重物品。</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（二）不准以任何名义为甲方及其工作人员报销应由对方或个人支付的费用。</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（三）不准以任何理由安排甲方工作人员参加宴请及健身、娱乐和旅游等活动。</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（四）不准为甲方单位和工作人员购置或提供通讯工具、交通工具和高档办公用品和装修住房等。</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第四条    违约责任</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（一）甲方工作人员违反本合同第一、第二条责任行为的，按照管理权限，依据有关法律法规和规定给予党纪政纪处分或组织处理；涉嫌犯罪的，移交司法机关追究刑事责任。</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（二）乙方工作人员违反本合同第一、第三条责任行为的，</w:t>
      </w:r>
      <w:r>
        <w:rPr>
          <w:rFonts w:hint="eastAsia" w:ascii="宋体" w:hAnsi="宋体" w:eastAsia="宋体" w:cs="宋体"/>
          <w:color w:val="000000"/>
          <w:szCs w:val="21"/>
          <w:lang w:val="zh-CN"/>
        </w:rPr>
        <w:t xml:space="preserve">有关行政主管部门有权中止工程项目建设合同</w:t>
      </w:r>
      <w:r>
        <w:rPr>
          <w:rFonts w:hint="eastAsia" w:ascii="宋体" w:hAnsi="宋体" w:eastAsia="宋体" w:cs="宋体"/>
          <w:color w:val="000000"/>
          <w:szCs w:val="21"/>
        </w:rPr>
        <w:t xml:space="preserve">；涉嫌犯罪的，移交司法机关追究刑事责任。</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（三）乙方如将部分辅助项目分包的，有责任向承包方交待本合同的具体内容，并要求其严格执行本合同规定。</w:t>
      </w:r>
      <w:r>
        <w:rPr>
          <w:rFonts w:hint="eastAsia" w:ascii="宋体" w:hAnsi="宋体" w:eastAsia="宋体" w:cs="宋体"/>
          <w:color w:val="000000"/>
          <w:szCs w:val="21"/>
        </w:rPr>
      </w:r>
      <w:r/>
    </w:p>
    <w:p>
      <w:pPr>
        <w:pStyle w:val="1030"/>
        <w:ind w:firstLine="420"/>
        <w:spacing w:line="360" w:lineRule="auto"/>
        <w:tabs>
          <w:tab w:val="left" w:pos="158" w:leader="none"/>
        </w:tabs>
        <w:rPr>
          <w:rFonts w:hint="eastAsia" w:ascii="宋体" w:hAnsi="宋体" w:eastAsia="宋体" w:cs="宋体"/>
          <w:color w:val="000000"/>
          <w:szCs w:val="21"/>
          <w:lang w:val="zh-CN"/>
        </w:rPr>
      </w:pPr>
      <w:r>
        <w:rPr>
          <w:rFonts w:hint="eastAsia" w:ascii="宋体" w:hAnsi="宋体" w:eastAsia="宋体" w:cs="宋体"/>
          <w:color w:val="000000"/>
          <w:szCs w:val="21"/>
        </w:rPr>
        <w:t xml:space="preserve">（</w:t>
      </w:r>
      <w:r>
        <w:rPr>
          <w:rFonts w:hint="eastAsia" w:ascii="宋体" w:hAnsi="宋体" w:eastAsia="宋体" w:cs="宋体"/>
          <w:color w:val="000000"/>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rPr>
          <w:rFonts w:hint="eastAsia" w:ascii="宋体" w:hAnsi="宋体" w:eastAsia="宋体" w:cs="宋体"/>
          <w:color w:val="000000"/>
          <w:szCs w:val="21"/>
          <w:lang w:val="zh-CN"/>
        </w:rPr>
      </w:r>
      <w:r/>
    </w:p>
    <w:p>
      <w:pPr>
        <w:pStyle w:val="1030"/>
        <w:ind w:firstLine="42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（五）甲乙双方人员赠送、贿赂、接受或索要钱物的行为，如果一方发生，另一方当事人应立即主动报告本单位领导，或向</w:t>
      </w:r>
      <w:r>
        <w:rPr>
          <w:rFonts w:hint="eastAsia" w:ascii="宋体" w:hAnsi="宋体" w:eastAsia="宋体" w:cs="宋体"/>
          <w:color w:val="000000"/>
          <w:szCs w:val="21"/>
        </w:rPr>
        <w:t xml:space="preserve">市</w:t>
      </w:r>
      <w:r>
        <w:rPr>
          <w:rFonts w:hint="eastAsia" w:ascii="宋体" w:hAnsi="宋体" w:eastAsia="宋体" w:cs="宋体"/>
          <w:color w:val="000000"/>
          <w:szCs w:val="21"/>
          <w:lang w:val="zh-CN"/>
        </w:rPr>
        <w:t xml:space="preserve">纪委、监察局、检察院等有关部门举报。</w:t>
      </w:r>
      <w:r>
        <w:rPr>
          <w:rFonts w:hint="eastAsia" w:ascii="宋体" w:hAnsi="宋体" w:eastAsia="宋体" w:cs="宋体"/>
          <w:color w:val="000000"/>
          <w:szCs w:val="21"/>
          <w:lang w:val="zh-CN"/>
        </w:rPr>
      </w:r>
      <w:r/>
    </w:p>
    <w:p>
      <w:pPr>
        <w:pStyle w:val="1030"/>
        <w:ind w:firstLine="420"/>
        <w:spacing w:line="360" w:lineRule="auto"/>
        <w:tabs>
          <w:tab w:val="left" w:pos="628" w:leader="none"/>
        </w:tabs>
        <w:rPr>
          <w:rFonts w:hint="eastAsia" w:ascii="宋体" w:hAnsi="宋体" w:eastAsia="宋体" w:cs="宋体"/>
          <w:color w:val="000000"/>
          <w:szCs w:val="21"/>
        </w:rPr>
      </w:pPr>
      <w:r>
        <w:rPr>
          <w:rFonts w:hint="eastAsia" w:ascii="宋体" w:hAnsi="宋体" w:eastAsia="宋体" w:cs="宋体"/>
          <w:color w:val="000000"/>
          <w:szCs w:val="21"/>
        </w:rPr>
        <w:t xml:space="preserve">第五条    本合同作为工程合同的附件，与工程合同具有同等法律效力，甲乙双方签署后立即生效。</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第六条    本合同的有效期为双方签署之日起至该工程项目竣工验收合格、工程资金结清时止。</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第七条    本合同一式二份，由甲乙双方各执一份。</w:t>
      </w:r>
      <w:r>
        <w:rPr>
          <w:rFonts w:hint="eastAsia" w:ascii="宋体" w:hAnsi="宋体" w:eastAsia="宋体" w:cs="宋体"/>
          <w:color w:val="000000"/>
          <w:szCs w:val="21"/>
        </w:rPr>
      </w:r>
      <w:r/>
    </w:p>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甲方单位：（盖章）                                       乙方单位：（盖章）</w:t>
      </w:r>
      <w:r>
        <w:rPr>
          <w:rFonts w:hint="eastAsia" w:ascii="宋体" w:hAnsi="宋体" w:eastAsia="宋体" w:cs="宋体"/>
          <w:color w:val="000000"/>
          <w:szCs w:val="21"/>
        </w:rPr>
      </w:r>
      <w:r/>
    </w:p>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                                             法定代表人：</w:t>
      </w:r>
      <w:r>
        <w:rPr>
          <w:rFonts w:hint="eastAsia" w:ascii="宋体" w:hAnsi="宋体" w:eastAsia="宋体" w:cs="宋体"/>
          <w:color w:val="000000"/>
          <w:szCs w:val="21"/>
        </w:rPr>
      </w:r>
      <w:r/>
    </w:p>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地址：                                                   地址：</w:t>
      </w:r>
      <w:r>
        <w:rPr>
          <w:rFonts w:hint="eastAsia" w:ascii="宋体" w:hAnsi="宋体" w:eastAsia="宋体" w:cs="宋体"/>
          <w:color w:val="000000"/>
          <w:szCs w:val="21"/>
        </w:rPr>
      </w:r>
      <w:r/>
    </w:p>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电话：                                                   电话：</w:t>
      </w:r>
      <w:r>
        <w:rPr>
          <w:rFonts w:hint="eastAsia" w:ascii="宋体" w:hAnsi="宋体" w:eastAsia="宋体" w:cs="宋体"/>
          <w:color w:val="000000"/>
          <w:szCs w:val="21"/>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szCs w:val="21"/>
        </w:rPr>
        <w:t xml:space="preserve">年      月      日                                          年      月      日</w:t>
      </w:r>
      <w:r>
        <w:rPr>
          <w:rFonts w:hint="eastAsia" w:ascii="宋体" w:hAnsi="宋体" w:eastAsia="宋体" w:cs="宋体"/>
          <w:color w:val="000000"/>
        </w:rPr>
      </w:r>
      <w:r/>
    </w:p>
    <w:p>
      <w:pPr>
        <w:pStyle w:val="1053"/>
        <w:spacing w:line="360" w:lineRule="auto"/>
        <w:rPr>
          <w:rFonts w:hint="eastAsia" w:ascii="宋体" w:hAnsi="宋体" w:eastAsia="宋体" w:cs="宋体"/>
          <w:bCs/>
          <w:color w:val="000000"/>
        </w:rPr>
      </w:pPr>
      <w:r>
        <w:rPr>
          <w:rFonts w:hint="eastAsia" w:ascii="宋体" w:hAnsi="宋体" w:eastAsia="宋体" w:cs="宋体"/>
          <w:bCs/>
          <w:color w:val="000000"/>
        </w:rPr>
      </w:r>
      <w:r/>
    </w:p>
    <w:p>
      <w:pPr>
        <w:shd w:val="nil" w:color="auto"/>
        <w:rPr>
          <w:rFonts w:hint="eastAsia" w:ascii="宋体" w:hAnsi="宋体" w:eastAsia="宋体" w:cs="宋体"/>
          <w:color w:val="000000"/>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30"/>
        <w:jc w:val="center"/>
        <w:spacing w:line="360" w:lineRule="auto"/>
        <w:rPr>
          <w:rFonts w:hint="eastAsia" w:ascii="宋体" w:hAnsi="宋体" w:eastAsia="宋体" w:cs="宋体"/>
          <w:color w:val="000000"/>
          <w:highlight w:val="none"/>
        </w:rPr>
      </w:pPr>
      <w:r>
        <w:rPr>
          <w:rFonts w:hint="eastAsia" w:ascii="宋体" w:hAnsi="宋体" w:eastAsia="宋体" w:cs="宋体"/>
          <w:color w:val="000000"/>
        </w:rPr>
        <w:t xml:space="preserve">安全责任协议书</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甲方</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乙方</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为做好乙方从甲方承包的工程项目施工作业及后续使用的安全管理工作，经双方充分协商签订本协议。</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第一条:本协议为乙方从甲方承包的所有工程项目的施工和使用安全协议。</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第二条:甲方安全责任</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进场施工作业前对乙方负责人进</w:t>
      </w:r>
      <w:r>
        <w:rPr>
          <w:rFonts w:hint="eastAsia" w:ascii="宋体" w:hAnsi="宋体" w:eastAsia="宋体" w:cs="宋体"/>
          <w:color w:val="000000"/>
          <w:szCs w:val="21"/>
        </w:rPr>
        <w:t xml:space="preserve">行现场口头的安</w:t>
      </w:r>
      <w:r>
        <w:rPr>
          <w:rFonts w:hint="eastAsia" w:ascii="宋体" w:hAnsi="宋体" w:eastAsia="宋体" w:cs="宋体"/>
          <w:color w:val="000000"/>
        </w:rPr>
        <w:t xml:space="preserve">全事项说明，其内容是:项目的安全规章制度及对该工程项目有关联的安全注意事项。</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第三条:乙方安全责任</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(一)乙方负责人为安全生产责任人，负责该工程项目的日常安全管理工作，严格遵守安全生产规章制度，并指定专人负责监管安全施工作业。</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(二)开工前必须对所属人员进行安全注意事项、措施交底的安全教育，不安排未经安全教育人员进入作业场所。</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(三)需使用</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的机械、电器等设备设施，必须经得</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或甲方同意，并对其安全防护措施负责和承担安全责任。</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(四)教育和监管所属人员不得随意进入非该施工作业项目区域外的场所及触摸启动机械、电器、控制阀等设备，否则因由此而引起的事故，乙方负全部责任。</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(五)对该工程项目的安全施工作业以及对参与该工程作业的所使用的全部人员的安全负责。</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(六)乙方的任何人员均不得在施工叉、生活区打架斗殴、酗酒赌博。严禁酒后上班。</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第四条:甲、乙双方严格遵守本合同条款，履行各自的职责，搞好文明施工作业。</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第五条:本协议双方签字后生效，一式两份，甲、乙方各执一份。</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甲方                                      年  月  日</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乙方                                      年  月  日</w:t>
      </w:r>
      <w:r>
        <w:rPr>
          <w:rFonts w:hint="eastAsia" w:ascii="宋体" w:hAnsi="宋体" w:eastAsia="宋体" w:cs="宋体"/>
          <w:color w:val="000000"/>
        </w:rPr>
      </w:r>
      <w:r/>
    </w:p>
    <w:p>
      <w:pPr>
        <w:pStyle w:val="1030"/>
        <w:jc w:val="center"/>
        <w:spacing w:line="360" w:lineRule="auto"/>
        <w:widowControl/>
        <w:rPr>
          <w:rFonts w:hint="eastAsia" w:ascii="宋体" w:hAnsi="宋体" w:eastAsia="宋体" w:cs="宋体"/>
          <w:b/>
          <w:bCs/>
          <w:color w:val="000000"/>
          <w:sz w:val="36"/>
        </w:rPr>
        <w:outlineLvl w:val="0"/>
      </w:pPr>
      <w:r>
        <w:rPr>
          <w:rFonts w:hint="eastAsia" w:ascii="宋体" w:hAnsi="宋体" w:eastAsia="宋体" w:cs="宋体"/>
          <w:b/>
          <w:bCs/>
          <w:color w:val="000000"/>
          <w:sz w:val="36"/>
        </w:rPr>
      </w:r>
      <w:r/>
    </w:p>
    <w:p>
      <w:pPr>
        <w:shd w:val="nil" w:color="auto"/>
        <w:rPr>
          <w:rFonts w:hint="eastAsia" w:ascii="宋体" w:hAnsi="宋体" w:eastAsia="宋体" w:cs="宋体"/>
          <w:b/>
          <w:bCs/>
          <w:color w:val="000000"/>
          <w:sz w:val="36"/>
          <w:szCs w:val="36"/>
        </w:rPr>
        <w:outlineLvl w:val="0"/>
      </w:pPr>
      <w:r>
        <w:rPr>
          <w:rFonts w:hint="eastAsia" w:ascii="宋体" w:hAnsi="宋体" w:eastAsia="宋体" w:cs="宋体"/>
          <w:b/>
          <w:bCs/>
          <w:color w:val="000000"/>
          <w:sz w:val="36"/>
        </w:rPr>
        <w:br w:type="page" w:clear="all"/>
      </w:r>
      <w:r>
        <w:rPr>
          <w:rFonts w:hint="eastAsia" w:ascii="宋体" w:hAnsi="宋体" w:eastAsia="宋体" w:cs="宋体"/>
          <w:b/>
          <w:bCs/>
          <w:color w:val="000000"/>
          <w:sz w:val="36"/>
        </w:rPr>
      </w:r>
      <w:r/>
    </w:p>
    <w:p>
      <w:pPr>
        <w:pStyle w:val="1030"/>
        <w:jc w:val="center"/>
        <w:spacing w:line="360" w:lineRule="auto"/>
        <w:widowControl/>
        <w:rPr>
          <w:rFonts w:hint="eastAsia" w:ascii="宋体" w:hAnsi="宋体" w:eastAsia="宋体" w:cs="宋体"/>
          <w:b/>
          <w:bCs/>
          <w:color w:val="000000"/>
          <w:sz w:val="36"/>
          <w:szCs w:val="36"/>
        </w:rPr>
        <w:outlineLvl w:val="0"/>
      </w:pPr>
      <w:r>
        <w:rPr>
          <w:rFonts w:hint="eastAsia" w:ascii="宋体" w:hAnsi="宋体" w:eastAsia="宋体" w:cs="宋体"/>
          <w:b/>
          <w:bCs/>
          <w:color w:val="000000"/>
          <w:sz w:val="36"/>
        </w:rPr>
      </w:r>
      <w:r/>
    </w:p>
    <w:p>
      <w:pPr>
        <w:pStyle w:val="1030"/>
        <w:numPr>
          <w:ilvl w:val="0"/>
          <w:numId w:val="8"/>
        </w:numPr>
        <w:jc w:val="center"/>
        <w:spacing w:line="360" w:lineRule="auto"/>
        <w:widowControl/>
        <w:rPr>
          <w:rFonts w:hint="eastAsia" w:ascii="宋体" w:hAnsi="宋体" w:eastAsia="宋体" w:cs="宋体"/>
          <w:b/>
          <w:bCs/>
          <w:color w:val="000000"/>
          <w:sz w:val="36"/>
        </w:rPr>
        <w:outlineLvl w:val="0"/>
      </w:pPr>
      <w:r>
        <w:rPr>
          <w:rFonts w:hint="eastAsia" w:ascii="宋体" w:hAnsi="宋体" w:eastAsia="宋体" w:cs="宋体"/>
          <w:b/>
          <w:bCs/>
          <w:color w:val="000000"/>
          <w:sz w:val="36"/>
        </w:rPr>
        <w:t xml:space="preserve">项目需求</w:t>
      </w:r>
      <w:bookmarkEnd w:id="39"/>
      <w:r>
        <w:rPr>
          <w:rFonts w:hint="eastAsia" w:ascii="宋体" w:hAnsi="宋体" w:eastAsia="宋体" w:cs="宋体"/>
          <w:b/>
          <w:bCs/>
          <w:color w:val="000000"/>
          <w:sz w:val="36"/>
        </w:rPr>
      </w:r>
      <w:r/>
    </w:p>
    <w:p>
      <w:pPr>
        <w:pStyle w:val="1030"/>
        <w:pageBreakBefore w:val="0"/>
        <w:spacing w:line="360" w:lineRule="auto"/>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一、项目概况</w:t>
      </w:r>
      <w:r>
        <w:rPr>
          <w:rFonts w:hint="eastAsia" w:ascii="宋体" w:hAnsi="宋体" w:eastAsia="宋体" w:cs="宋体"/>
          <w:b/>
          <w:color w:val="000000"/>
          <w:szCs w:val="21"/>
        </w:rPr>
      </w:r>
      <w:r/>
    </w:p>
    <w:p>
      <w:pPr>
        <w:pStyle w:val="1053"/>
        <w:ind w:firstLine="420"/>
        <w:spacing w:line="360" w:lineRule="auto"/>
        <w:rPr>
          <w:rFonts w:hint="eastAsia" w:ascii="宋体" w:hAnsi="宋体" w:eastAsia="宋体" w:cs="宋体"/>
          <w:bCs/>
          <w:color w:val="000000"/>
          <w:sz w:val="21"/>
        </w:rPr>
      </w:pP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rPr>
        <w:t xml:space="preserve">项目名称：</w:t>
      </w:r>
      <w:r>
        <w:rPr>
          <w:rFonts w:hint="eastAsia" w:ascii="宋体" w:hAnsi="宋体" w:eastAsia="宋体" w:cs="宋体"/>
          <w:color w:val="000000"/>
          <w:sz w:val="21"/>
          <w:lang w:eastAsia="zh-CN"/>
        </w:rPr>
        <w:t xml:space="preserve">扬州市邗江区甘泉街道2025年占补平衡土地复垦项目</w:t>
      </w:r>
      <w:r>
        <w:rPr>
          <w:rFonts w:hint="eastAsia" w:ascii="宋体" w:hAnsi="宋体" w:eastAsia="宋体" w:cs="宋体"/>
          <w:color w:val="000000"/>
          <w:sz w:val="21"/>
        </w:rPr>
        <w:t xml:space="preserve"> </w:t>
      </w:r>
      <w:r>
        <w:rPr>
          <w:rFonts w:hint="eastAsia" w:ascii="宋体" w:hAnsi="宋体" w:eastAsia="宋体" w:cs="宋体"/>
          <w:bCs/>
          <w:color w:val="000000"/>
          <w:sz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lang w:val="en-US" w:eastAsia="zh-CN"/>
        </w:rPr>
        <w:t xml:space="preserve">2</w:t>
      </w:r>
      <w:r>
        <w:rPr>
          <w:rFonts w:hint="eastAsia" w:ascii="宋体" w:hAnsi="宋体" w:eastAsia="宋体" w:cs="宋体"/>
          <w:bCs/>
          <w:color w:val="000000"/>
          <w:szCs w:val="21"/>
        </w:rPr>
        <w:t xml:space="preserve">、预算1421703.98元，最高限价：1336401.74元</w:t>
      </w:r>
      <w:r>
        <w:rPr>
          <w:rFonts w:hint="eastAsia" w:ascii="宋体" w:hAnsi="宋体" w:eastAsia="宋体" w:cs="宋体"/>
          <w:color w:val="000000"/>
          <w:szCs w:val="21"/>
        </w:rPr>
        <w:t xml:space="preserve">，报价超过最高限价，做无效响应处理。</w:t>
      </w:r>
      <w:r>
        <w:rPr>
          <w:rFonts w:hint="eastAsia" w:ascii="宋体" w:hAnsi="宋体" w:eastAsia="宋体" w:cs="宋体"/>
          <w:color w:val="000000"/>
          <w:szCs w:val="21"/>
        </w:rPr>
      </w:r>
      <w:r/>
    </w:p>
    <w:p>
      <w:pPr>
        <w:pStyle w:val="1031"/>
        <w:jc w:val="left"/>
        <w:pageBreakBefore w:val="0"/>
        <w:spacing w:before="0"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二、项目要求</w:t>
      </w:r>
      <w:r>
        <w:rPr>
          <w:rFonts w:hint="eastAsia" w:ascii="宋体" w:hAnsi="宋体" w:eastAsia="宋体" w:cs="宋体"/>
          <w:color w:val="000000"/>
          <w:sz w:val="21"/>
          <w:szCs w:val="21"/>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1）范围：详见工程量清单</w:t>
      </w:r>
      <w:r>
        <w:rPr>
          <w:rFonts w:hint="eastAsia" w:ascii="宋体" w:hAnsi="宋体" w:eastAsia="宋体" w:cs="宋体"/>
          <w:color w:val="000000"/>
        </w:rPr>
        <w:t xml:space="preserve">和</w:t>
      </w:r>
      <w:r>
        <w:rPr>
          <w:rFonts w:hint="eastAsia" w:ascii="宋体" w:hAnsi="宋体" w:eastAsia="宋体" w:cs="宋体"/>
          <w:color w:val="000000"/>
        </w:rPr>
        <w:t xml:space="preserve">图纸</w:t>
      </w:r>
      <w:r>
        <w:rPr>
          <w:rFonts w:hint="eastAsia" w:ascii="宋体" w:hAnsi="宋体" w:eastAsia="宋体" w:cs="宋体"/>
          <w:color w:val="000000"/>
        </w:rPr>
        <w:t xml:space="preserve">（详见附件）</w:t>
      </w:r>
      <w:r>
        <w:rPr>
          <w:rFonts w:hint="eastAsia" w:ascii="宋体" w:hAnsi="宋体" w:eastAsia="宋体" w:cs="宋体"/>
          <w:color w:val="000000"/>
        </w:rPr>
      </w:r>
      <w:r/>
    </w:p>
    <w:p>
      <w:pPr>
        <w:pStyle w:val="1030"/>
        <w:pageBreakBefore w:val="0"/>
        <w:spacing w:line="360" w:lineRule="auto"/>
        <w:widowControl w:val="off"/>
        <w:rPr>
          <w:rFonts w:hint="eastAsia" w:ascii="宋体" w:hAnsi="宋体" w:eastAsia="宋体" w:cs="宋体"/>
          <w:b/>
          <w:bCs/>
          <w:color w:val="000000"/>
        </w:rPr>
      </w:pPr>
      <w:r>
        <w:rPr>
          <w:rFonts w:hint="eastAsia" w:ascii="宋体" w:hAnsi="宋体" w:eastAsia="宋体" w:cs="宋体"/>
          <w:b/>
          <w:bCs/>
          <w:color w:val="000000"/>
        </w:rPr>
        <w:t xml:space="preserve">三、其它须知：</w:t>
      </w:r>
      <w:r>
        <w:rPr>
          <w:rFonts w:hint="eastAsia" w:ascii="宋体" w:hAnsi="宋体" w:eastAsia="宋体" w:cs="宋体"/>
          <w:b/>
          <w:bCs/>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工程内容：详见工程量清单，环境保护要求：必须符合当地环保部门对噪音、粉尘、污水、垃圾的限制或处理的要求。</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i/>
          <w:iCs/>
          <w:color w:val="000000"/>
          <w:u w:val="single"/>
        </w:rPr>
      </w:pPr>
      <w:r>
        <w:rPr>
          <w:rFonts w:hint="eastAsia" w:ascii="宋体" w:hAnsi="宋体" w:eastAsia="宋体" w:cs="宋体"/>
          <w:i/>
          <w:iCs/>
          <w:color w:val="000000"/>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宋体" w:hAnsi="宋体" w:eastAsia="宋体" w:cs="宋体"/>
          <w:i/>
          <w:iCs/>
          <w:color w:val="000000"/>
          <w:szCs w:val="21"/>
          <w:u w:val="single"/>
        </w:rPr>
        <w:t xml:space="preserve">漏报项视为价格已分摊到其他清单项中，</w:t>
      </w:r>
      <w:r>
        <w:rPr>
          <w:rFonts w:hint="eastAsia" w:ascii="宋体" w:hAnsi="宋体" w:eastAsia="宋体" w:cs="宋体"/>
          <w:i/>
          <w:iCs/>
          <w:color w:val="000000"/>
          <w:u w:val="single"/>
        </w:rPr>
        <w:t xml:space="preserve">承包人自行承担工程量清单数量偏差、漏项及清单错误的风险。否则自行承担所有损失。</w:t>
      </w:r>
      <w:r>
        <w:rPr>
          <w:rFonts w:hint="eastAsia" w:ascii="宋体" w:hAnsi="宋体" w:eastAsia="宋体" w:cs="宋体"/>
          <w:i/>
          <w:iCs/>
          <w:color w:val="000000"/>
          <w:u w:val="single"/>
        </w:rPr>
      </w:r>
      <w:r/>
    </w:p>
    <w:p>
      <w:pPr>
        <w:pStyle w:val="1030"/>
        <w:ind w:firstLine="420"/>
        <w:spacing w:line="360" w:lineRule="auto"/>
        <w:rPr>
          <w:rFonts w:hint="eastAsia" w:ascii="宋体" w:hAnsi="宋体" w:eastAsia="宋体" w:cs="宋体"/>
          <w:i/>
          <w:iCs/>
          <w:color w:val="000000"/>
          <w:u w:val="single"/>
        </w:rPr>
      </w:pPr>
      <w:r>
        <w:rPr>
          <w:rFonts w:hint="eastAsia" w:ascii="宋体" w:hAnsi="宋体" w:eastAsia="宋体" w:cs="宋体"/>
          <w:i/>
          <w:iCs/>
          <w:color w:val="000000"/>
          <w:u w:val="single"/>
        </w:rPr>
        <w:t xml:space="preserve">3、施工工期要求：</w:t>
      </w:r>
      <w:r>
        <w:rPr>
          <w:rFonts w:hint="eastAsia" w:ascii="宋体" w:hAnsi="宋体" w:eastAsia="宋体" w:cs="宋体"/>
          <w:i/>
          <w:iCs/>
          <w:color w:val="000000"/>
          <w:u w:val="single"/>
          <w:lang w:val="en-US" w:eastAsia="zh-CN"/>
        </w:rPr>
        <w:t xml:space="preserve">30</w:t>
      </w:r>
      <w:r>
        <w:rPr>
          <w:rFonts w:hint="eastAsia" w:ascii="宋体" w:hAnsi="宋体" w:eastAsia="宋体" w:cs="宋体"/>
          <w:i/>
          <w:iCs/>
          <w:color w:val="000000"/>
          <w:u w:val="single"/>
          <w:lang w:eastAsia="zh-CN"/>
        </w:rPr>
        <w:t xml:space="preserve">个日历天</w:t>
      </w:r>
      <w:r>
        <w:rPr>
          <w:rFonts w:hint="eastAsia" w:ascii="宋体" w:hAnsi="宋体" w:eastAsia="宋体" w:cs="宋体"/>
          <w:i/>
          <w:iCs/>
          <w:color w:val="000000"/>
          <w:u w:val="single"/>
        </w:rPr>
        <w:t xml:space="preserve">；施工质量要求：合格，项目免费质保期：</w:t>
      </w:r>
      <w:r>
        <w:rPr>
          <w:rFonts w:hint="eastAsia" w:ascii="宋体" w:hAnsi="宋体" w:eastAsia="宋体" w:cs="宋体"/>
          <w:i/>
          <w:iCs/>
          <w:color w:val="000000"/>
          <w:u w:val="single"/>
          <w:lang w:val="en-US" w:eastAsia="zh-CN"/>
        </w:rPr>
        <w:t xml:space="preserve">一</w:t>
      </w:r>
      <w:r>
        <w:rPr>
          <w:rFonts w:hint="eastAsia" w:ascii="宋体" w:hAnsi="宋体" w:eastAsia="宋体" w:cs="宋体"/>
          <w:i/>
          <w:iCs/>
          <w:color w:val="000000"/>
          <w:u w:val="single"/>
        </w:rPr>
        <w:t xml:space="preserve">年。</w:t>
      </w:r>
      <w:r>
        <w:rPr>
          <w:rFonts w:hint="eastAsia" w:ascii="宋体" w:hAnsi="宋体" w:eastAsia="宋体" w:cs="宋体"/>
          <w:i/>
          <w:iCs/>
          <w:color w:val="000000"/>
          <w:u w:val="single"/>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4、成交单位必须服从现场管理，对工序和材料及时报验，原材料及配件必须符合国家标准，经复试合格后方可使用，不合格的检测费自行承担。</w:t>
      </w:r>
      <w:r>
        <w:rPr>
          <w:rFonts w:hint="eastAsia" w:ascii="宋体" w:hAnsi="宋体" w:eastAsia="宋体" w:cs="宋体"/>
          <w:color w:val="000000"/>
        </w:rPr>
      </w:r>
      <w:r/>
    </w:p>
    <w:p>
      <w:pPr>
        <w:pStyle w:val="1030"/>
        <w:ind w:firstLine="420"/>
        <w:pageBreakBefore w:val="0"/>
        <w:spacing w:line="360" w:lineRule="auto"/>
        <w:widowControl w:val="off"/>
        <w:tabs>
          <w:tab w:val="left" w:pos="720" w:leader="none"/>
        </w:tabs>
        <w:rPr>
          <w:rFonts w:hint="eastAsia" w:ascii="宋体" w:hAnsi="宋体" w:eastAsia="宋体" w:cs="宋体"/>
          <w:color w:val="000000"/>
        </w:rPr>
      </w:pPr>
      <w:r>
        <w:rPr>
          <w:rFonts w:hint="eastAsia" w:ascii="宋体" w:hAnsi="宋体" w:eastAsia="宋体" w:cs="宋体"/>
          <w:color w:val="000000"/>
        </w:rPr>
        <w:t xml:space="preserve">5.工程特征：详见附件清单；</w:t>
      </w:r>
      <w:r>
        <w:rPr>
          <w:rFonts w:hint="eastAsia" w:ascii="宋体" w:hAnsi="宋体" w:eastAsia="宋体" w:cs="宋体"/>
          <w:color w:val="000000"/>
        </w:rPr>
      </w:r>
      <w:r/>
    </w:p>
    <w:p>
      <w:pPr>
        <w:pStyle w:val="1030"/>
        <w:ind w:firstLine="420"/>
        <w:pageBreakBefore w:val="0"/>
        <w:spacing w:line="360" w:lineRule="auto"/>
        <w:widowControl w:val="off"/>
        <w:tabs>
          <w:tab w:val="left" w:pos="720" w:leader="none"/>
        </w:tabs>
        <w:rPr>
          <w:rFonts w:hint="eastAsia" w:ascii="宋体" w:hAnsi="宋体" w:eastAsia="宋体" w:cs="宋体"/>
          <w:color w:val="000000"/>
        </w:rPr>
      </w:pPr>
      <w:r>
        <w:rPr>
          <w:rFonts w:hint="eastAsia" w:ascii="宋体" w:hAnsi="宋体" w:eastAsia="宋体" w:cs="宋体"/>
          <w:color w:val="000000"/>
        </w:rPr>
        <w:t xml:space="preserve">6.交通条件：交通便利，有主干道通入施工现场；</w:t>
      </w:r>
      <w:r>
        <w:rPr>
          <w:rFonts w:hint="eastAsia" w:ascii="宋体" w:hAnsi="宋体" w:eastAsia="宋体" w:cs="宋体"/>
          <w:color w:val="000000"/>
        </w:rPr>
      </w:r>
      <w:r/>
    </w:p>
    <w:p>
      <w:pPr>
        <w:pStyle w:val="1030"/>
        <w:ind w:firstLine="420"/>
        <w:pageBreakBefore w:val="0"/>
        <w:spacing w:line="360" w:lineRule="auto"/>
        <w:widowControl w:val="off"/>
        <w:tabs>
          <w:tab w:val="left" w:pos="720" w:leader="none"/>
        </w:tabs>
        <w:rPr>
          <w:rFonts w:hint="eastAsia" w:ascii="宋体" w:hAnsi="宋体" w:eastAsia="宋体" w:cs="宋体"/>
          <w:color w:val="000000"/>
        </w:rPr>
      </w:pPr>
      <w:r>
        <w:rPr>
          <w:rFonts w:hint="eastAsia" w:ascii="宋体" w:hAnsi="宋体" w:eastAsia="宋体" w:cs="宋体"/>
          <w:color w:val="000000"/>
        </w:rPr>
        <w:t xml:space="preserve">7.环境保护要求：</w:t>
      </w:r>
      <w:r>
        <w:rPr>
          <w:rFonts w:hint="eastAsia" w:ascii="宋体" w:hAnsi="宋体" w:eastAsia="宋体" w:cs="宋体"/>
          <w:color w:val="000000"/>
          <w:spacing w:val="-6"/>
          <w:sz w:val="21"/>
        </w:rPr>
        <w:t xml:space="preserve">必须符合当地环保部门对噪音、粉尘、污水、垃圾的限制或处理的要求。</w:t>
      </w:r>
      <w:r>
        <w:rPr>
          <w:rFonts w:hint="eastAsia" w:ascii="宋体" w:hAnsi="宋体" w:eastAsia="宋体" w:cs="宋体"/>
          <w:color w:val="000000"/>
        </w:rPr>
      </w:r>
      <w:r/>
    </w:p>
    <w:p>
      <w:pPr>
        <w:pStyle w:val="1030"/>
        <w:ind w:firstLine="420"/>
        <w:spacing w:line="360" w:lineRule="auto"/>
        <w:tabs>
          <w:tab w:val="left" w:pos="720" w:leader="none"/>
        </w:tabs>
        <w:rPr>
          <w:rFonts w:hint="eastAsia" w:ascii="宋体" w:hAnsi="宋体" w:eastAsia="宋体" w:cs="宋体"/>
          <w:color w:val="000000"/>
          <w:lang w:val="en-US" w:eastAsia="zh-CN"/>
        </w:rPr>
      </w:pPr>
      <w:r>
        <w:rPr>
          <w:rFonts w:hint="eastAsia" w:ascii="宋体" w:hAnsi="宋体" w:eastAsia="宋体" w:cs="宋体"/>
          <w:color w:val="000000"/>
        </w:rPr>
        <w:t xml:space="preserve">8、工程量清单</w:t>
      </w:r>
      <w:r>
        <w:rPr>
          <w:rFonts w:hint="eastAsia" w:ascii="宋体" w:hAnsi="宋体" w:eastAsia="宋体" w:cs="宋体"/>
          <w:color w:val="000000"/>
          <w:lang w:val="en-US" w:eastAsia="zh-CN"/>
        </w:rPr>
        <w:t xml:space="preserve">编制依据</w:t>
      </w:r>
      <w:r>
        <w:rPr>
          <w:rFonts w:hint="eastAsia" w:ascii="宋体" w:hAnsi="宋体" w:eastAsia="宋体" w:cs="宋体"/>
          <w:color w:val="000000"/>
          <w:lang w:val="en-US" w:eastAsia="zh-CN"/>
        </w:rPr>
      </w:r>
      <w:r/>
    </w:p>
    <w:p>
      <w:pPr>
        <w:pStyle w:val="1030"/>
        <w:ind w:firstLine="420"/>
        <w:spacing w:line="360" w:lineRule="auto"/>
        <w:tabs>
          <w:tab w:val="left" w:pos="7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8.1业主提供的与本工程相关资料；</w:t>
      </w:r>
      <w:r>
        <w:rPr>
          <w:rFonts w:hint="eastAsia" w:ascii="宋体" w:hAnsi="宋体" w:eastAsia="宋体" w:cs="宋体"/>
          <w:color w:val="000000"/>
          <w:szCs w:val="21"/>
          <w:lang w:val="en-US" w:eastAsia="zh-CN"/>
        </w:rPr>
      </w:r>
      <w:r/>
    </w:p>
    <w:p>
      <w:pPr>
        <w:pStyle w:val="1030"/>
        <w:ind w:firstLine="420"/>
        <w:spacing w:line="360" w:lineRule="auto"/>
        <w:tabs>
          <w:tab w:val="left" w:pos="7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8.2《江苏2014土地综合整治项目预算定额》；</w:t>
      </w:r>
      <w:r>
        <w:rPr>
          <w:rFonts w:hint="eastAsia" w:ascii="宋体" w:hAnsi="宋体" w:eastAsia="宋体" w:cs="宋体"/>
          <w:color w:val="000000"/>
          <w:szCs w:val="21"/>
          <w:lang w:val="en-US" w:eastAsia="zh-CN"/>
        </w:rPr>
      </w:r>
      <w:r/>
    </w:p>
    <w:p>
      <w:pPr>
        <w:pStyle w:val="1030"/>
        <w:ind w:firstLine="420"/>
        <w:spacing w:line="360" w:lineRule="auto"/>
        <w:tabs>
          <w:tab w:val="left" w:pos="7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8.3《扬州市工程造价信息》2025年第9期；</w:t>
      </w:r>
      <w:r>
        <w:rPr>
          <w:rFonts w:hint="eastAsia" w:ascii="宋体" w:hAnsi="宋体" w:eastAsia="宋体" w:cs="宋体"/>
          <w:color w:val="000000"/>
          <w:szCs w:val="21"/>
          <w:lang w:val="en-US" w:eastAsia="zh-CN"/>
        </w:rPr>
      </w:r>
      <w:r/>
    </w:p>
    <w:p>
      <w:pPr>
        <w:pStyle w:val="1030"/>
        <w:ind w:firstLine="422"/>
        <w:pageBreakBefore w:val="0"/>
        <w:spacing w:line="360" w:lineRule="auto"/>
        <w:widowControl w:val="off"/>
        <w:tabs>
          <w:tab w:val="left" w:pos="720" w:leader="none"/>
        </w:tabs>
        <w:rPr>
          <w:rFonts w:hint="eastAsia" w:ascii="宋体" w:hAnsi="宋体" w:eastAsia="宋体" w:cs="宋体"/>
          <w:b/>
          <w:bCs/>
          <w:color w:val="000000"/>
        </w:rPr>
      </w:pPr>
      <w:r>
        <w:rPr>
          <w:rFonts w:hint="eastAsia" w:ascii="宋体" w:hAnsi="宋体" w:eastAsia="宋体" w:cs="宋体"/>
          <w:b/>
          <w:bCs/>
          <w:color w:val="000000"/>
        </w:rPr>
        <w:t xml:space="preserve">四、编制说明</w:t>
      </w:r>
      <w:r>
        <w:rPr>
          <w:rFonts w:hint="eastAsia" w:ascii="宋体" w:hAnsi="宋体" w:eastAsia="宋体" w:cs="宋体"/>
          <w:b/>
          <w:bCs/>
          <w:color w:val="000000"/>
        </w:rPr>
      </w:r>
      <w:r/>
    </w:p>
    <w:p>
      <w:pPr>
        <w:pStyle w:val="1030"/>
        <w:ind w:firstLine="420"/>
        <w:spacing w:line="360" w:lineRule="auto"/>
        <w:tabs>
          <w:tab w:val="left" w:pos="7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1、本预算中所有工程量参照测绘方案及施工图，结算时需根据实际维修面积按实调整；</w:t>
      </w:r>
      <w:r>
        <w:rPr>
          <w:rFonts w:hint="eastAsia" w:ascii="宋体" w:hAnsi="宋体" w:eastAsia="宋体" w:cs="宋体"/>
          <w:color w:val="000000"/>
          <w:szCs w:val="21"/>
          <w:lang w:val="en-US" w:eastAsia="zh-CN"/>
        </w:rPr>
      </w:r>
      <w:r/>
    </w:p>
    <w:p>
      <w:pPr>
        <w:pStyle w:val="1030"/>
        <w:ind w:firstLine="420"/>
        <w:spacing w:line="360" w:lineRule="auto"/>
        <w:tabs>
          <w:tab w:val="left" w:pos="7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2、本预算中土质农渠按上口宽1m下口宽0.6m深度0.9m计入；</w:t>
      </w:r>
      <w:r>
        <w:rPr>
          <w:rFonts w:hint="eastAsia" w:ascii="宋体" w:hAnsi="宋体" w:eastAsia="宋体" w:cs="宋体"/>
          <w:color w:val="000000"/>
          <w:szCs w:val="21"/>
          <w:lang w:val="en-US" w:eastAsia="zh-CN"/>
        </w:rPr>
      </w:r>
      <w:r/>
    </w:p>
    <w:p>
      <w:pPr>
        <w:pStyle w:val="1030"/>
        <w:ind w:firstLine="420"/>
        <w:spacing w:line="360" w:lineRule="auto"/>
        <w:tabs>
          <w:tab w:val="left" w:pos="7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3、本预算中田埂宽度按0.5m高度0.5m计入；</w:t>
      </w:r>
      <w:r>
        <w:rPr>
          <w:rFonts w:hint="eastAsia" w:ascii="宋体" w:hAnsi="宋体" w:eastAsia="宋体" w:cs="宋体"/>
          <w:color w:val="000000"/>
          <w:szCs w:val="21"/>
          <w:lang w:val="en-US" w:eastAsia="zh-CN"/>
        </w:rPr>
      </w:r>
      <w:r/>
    </w:p>
    <w:p>
      <w:pPr>
        <w:pStyle w:val="1030"/>
        <w:ind w:firstLine="420"/>
        <w:spacing w:line="360" w:lineRule="auto"/>
        <w:tabs>
          <w:tab w:val="left" w:pos="7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4、本预算中客土回填量扣减原土利用量（土质沟渠挖方量）；</w:t>
      </w:r>
      <w:r>
        <w:rPr>
          <w:rFonts w:hint="eastAsia" w:ascii="宋体" w:hAnsi="宋体" w:eastAsia="宋体" w:cs="宋体"/>
          <w:color w:val="000000"/>
          <w:szCs w:val="21"/>
          <w:lang w:val="en-US" w:eastAsia="zh-CN"/>
        </w:rPr>
      </w:r>
      <w:r/>
    </w:p>
    <w:p>
      <w:pPr>
        <w:pStyle w:val="1030"/>
        <w:ind w:firstLine="420"/>
        <w:spacing w:line="360" w:lineRule="auto"/>
        <w:tabs>
          <w:tab w:val="left" w:pos="7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5、本预算中土地翻耕面积扣减田埂面积；</w:t>
      </w:r>
      <w:r>
        <w:rPr>
          <w:rFonts w:hint="eastAsia" w:ascii="宋体" w:hAnsi="宋体" w:eastAsia="宋体" w:cs="宋体"/>
          <w:color w:val="000000"/>
          <w:szCs w:val="21"/>
          <w:lang w:val="en-US" w:eastAsia="zh-CN"/>
        </w:rPr>
      </w:r>
      <w:r/>
    </w:p>
    <w:p>
      <w:pPr>
        <w:pStyle w:val="1030"/>
        <w:ind w:firstLine="420"/>
        <w:spacing w:line="360" w:lineRule="auto"/>
        <w:tabs>
          <w:tab w:val="left" w:pos="7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6、本预算中其他工程量按测绘方案执行；</w:t>
      </w:r>
      <w:r>
        <w:rPr>
          <w:rFonts w:hint="eastAsia" w:ascii="宋体" w:hAnsi="宋体" w:eastAsia="宋体" w:cs="宋体"/>
          <w:color w:val="000000"/>
          <w:szCs w:val="21"/>
          <w:lang w:val="en-US" w:eastAsia="zh-CN"/>
        </w:rPr>
      </w:r>
      <w:r/>
    </w:p>
    <w:p>
      <w:pPr>
        <w:pStyle w:val="1030"/>
        <w:ind w:firstLine="420"/>
        <w:spacing w:line="360" w:lineRule="auto"/>
        <w:tabs>
          <w:tab w:val="left" w:pos="7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7、本预算按土地开发工程取费，临时工程措施费按工程量清单计价*1%计取；</w:t>
      </w:r>
      <w:r>
        <w:rPr>
          <w:rFonts w:hint="eastAsia" w:ascii="宋体" w:hAnsi="宋体" w:eastAsia="宋体" w:cs="宋体"/>
          <w:color w:val="000000"/>
          <w:szCs w:val="21"/>
          <w:lang w:val="en-US" w:eastAsia="zh-CN"/>
        </w:rPr>
      </w:r>
      <w:r/>
    </w:p>
    <w:p>
      <w:pPr>
        <w:pStyle w:val="1030"/>
        <w:ind w:firstLine="420"/>
        <w:spacing w:line="360" w:lineRule="auto"/>
        <w:tabs>
          <w:tab w:val="left" w:pos="7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8、本工程预留金按(分类分项工程量清单+ 措施项目清单)*5%计算。</w:t>
      </w:r>
      <w:r>
        <w:rPr>
          <w:rFonts w:hint="eastAsia" w:ascii="宋体" w:hAnsi="宋体" w:eastAsia="宋体" w:cs="宋体"/>
          <w:color w:val="000000"/>
          <w:szCs w:val="21"/>
          <w:lang w:val="en-US" w:eastAsia="zh-CN"/>
        </w:rPr>
      </w:r>
      <w:r/>
    </w:p>
    <w:p>
      <w:pPr>
        <w:pStyle w:val="1030"/>
        <w:ind w:firstLine="422"/>
        <w:pageBreakBefore w:val="0"/>
        <w:spacing w:line="360" w:lineRule="auto"/>
        <w:widowControl w:val="off"/>
        <w:rPr>
          <w:rFonts w:hint="eastAsia" w:ascii="宋体" w:hAnsi="宋体" w:eastAsia="宋体" w:cs="宋体"/>
          <w:b/>
          <w:bCs/>
          <w:color w:val="000000"/>
        </w:rPr>
      </w:pPr>
      <w:r>
        <w:rPr>
          <w:rFonts w:hint="eastAsia" w:ascii="宋体" w:hAnsi="宋体" w:eastAsia="宋体" w:cs="宋体"/>
          <w:b/>
          <w:bCs/>
          <w:color w:val="000000"/>
        </w:rPr>
        <w:t xml:space="preserve">五、其他要求</w:t>
      </w:r>
      <w:r>
        <w:rPr>
          <w:rFonts w:hint="eastAsia" w:ascii="宋体" w:hAnsi="宋体" w:eastAsia="宋体" w:cs="宋体"/>
          <w:b/>
          <w:bCs/>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1、磋商报价编制要求</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1.1所有磋商报价以人民币表示，供应商报价单位为万元，保留小数点后两位。</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1.2供应商在磋商截止时间前修改磋商函中的磋商总报价，应同时修改“工程量清单”中的相应报价。</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1.3除磋商文件有强制性规定以及不可竞争部分以外，磋商报价应根据磋商文件中的有关计价要求，并按照下列依据供应商根据工程实际情况和本企业经营管理水平自主合理报价，但不得低于企业成本价。</w:t>
      </w:r>
      <w:r>
        <w:rPr>
          <w:rFonts w:hint="eastAsia" w:ascii="宋体" w:hAnsi="宋体" w:eastAsia="宋体" w:cs="宋体"/>
          <w:color w:val="000000"/>
        </w:rPr>
      </w:r>
      <w:r/>
    </w:p>
    <w:p>
      <w:pPr>
        <w:pStyle w:val="1030"/>
        <w:numPr>
          <w:ilvl w:val="0"/>
          <w:numId w:val="9"/>
        </w:numPr>
        <w:ind w:firstLine="420"/>
        <w:pageBreakBefore w:val="0"/>
        <w:spacing w:line="360" w:lineRule="auto"/>
        <w:widowControl w:val="off"/>
        <w:tabs>
          <w:tab w:val="left" w:pos="312" w:leader="none"/>
        </w:tabs>
        <w:rPr>
          <w:rFonts w:hint="eastAsia" w:ascii="宋体" w:hAnsi="宋体" w:eastAsia="宋体" w:cs="宋体"/>
          <w:color w:val="000000"/>
        </w:rPr>
      </w:pPr>
      <w:r>
        <w:rPr>
          <w:rFonts w:hint="eastAsia" w:ascii="宋体" w:hAnsi="宋体" w:eastAsia="宋体" w:cs="宋体"/>
          <w:color w:val="000000"/>
        </w:rPr>
        <w:t xml:space="preserve">本磋商文件、磋商文件(包括工程量清单)的澄清、补充和修改文件；</w:t>
      </w:r>
      <w:r>
        <w:rPr>
          <w:rFonts w:hint="eastAsia" w:ascii="宋体" w:hAnsi="宋体" w:eastAsia="宋体" w:cs="宋体"/>
          <w:color w:val="000000"/>
        </w:rPr>
      </w:r>
      <w:r/>
    </w:p>
    <w:p>
      <w:pPr>
        <w:pStyle w:val="1030"/>
        <w:numPr>
          <w:ilvl w:val="0"/>
          <w:numId w:val="9"/>
        </w:numPr>
        <w:ind w:firstLine="420"/>
        <w:pageBreakBefore w:val="0"/>
        <w:spacing w:line="360" w:lineRule="auto"/>
        <w:widowControl w:val="off"/>
        <w:tabs>
          <w:tab w:val="left" w:pos="312" w:leader="none"/>
        </w:tabs>
        <w:rPr>
          <w:rFonts w:hint="eastAsia" w:ascii="宋体" w:hAnsi="宋体" w:eastAsia="宋体" w:cs="宋体"/>
          <w:color w:val="000000"/>
        </w:rPr>
      </w:pPr>
      <w:r>
        <w:rPr>
          <w:rFonts w:hint="eastAsia" w:ascii="宋体" w:hAnsi="宋体" w:eastAsia="宋体" w:cs="宋体"/>
          <w:color w:val="000000"/>
        </w:rPr>
        <w:t xml:space="preserve"> 国家或省级、行业建设主管部门颁发的计价办法；成交截止时间前扬州工程造价管理最新发布信息价格作为报价的上限，缺项部分参照市场价格；扬州市现行的不可竞争费用内容及标准；现行的施工规范和标准；扬州市安全生产、文明施工的相关规定； </w:t>
      </w:r>
      <w:r>
        <w:rPr>
          <w:rFonts w:hint="eastAsia" w:ascii="宋体" w:hAnsi="宋体" w:eastAsia="宋体" w:cs="宋体"/>
          <w:color w:val="000000"/>
        </w:rPr>
      </w:r>
      <w:r/>
    </w:p>
    <w:p>
      <w:pPr>
        <w:pStyle w:val="1030"/>
        <w:numPr>
          <w:ilvl w:val="0"/>
          <w:numId w:val="9"/>
        </w:numPr>
        <w:ind w:firstLine="420"/>
        <w:pageBreakBefore w:val="0"/>
        <w:spacing w:line="360" w:lineRule="auto"/>
        <w:widowControl w:val="off"/>
        <w:tabs>
          <w:tab w:val="left" w:pos="312" w:leader="none"/>
        </w:tabs>
        <w:rPr>
          <w:rFonts w:hint="eastAsia" w:ascii="宋体" w:hAnsi="宋体" w:eastAsia="宋体" w:cs="宋体"/>
          <w:color w:val="000000"/>
        </w:rPr>
      </w:pPr>
      <w:r>
        <w:rPr>
          <w:rFonts w:hint="eastAsia" w:ascii="宋体" w:hAnsi="宋体" w:eastAsia="宋体" w:cs="宋体"/>
          <w:color w:val="000000"/>
        </w:rPr>
        <w:t xml:space="preserve">建设工程设计文件及相关资料；与建设项目相关的标准、规定等技术资料；</w:t>
      </w:r>
      <w:r>
        <w:rPr>
          <w:rFonts w:hint="eastAsia" w:ascii="宋体" w:hAnsi="宋体" w:eastAsia="宋体" w:cs="宋体"/>
          <w:color w:val="000000"/>
        </w:rPr>
      </w:r>
      <w:r/>
    </w:p>
    <w:p>
      <w:pPr>
        <w:pStyle w:val="1030"/>
        <w:numPr>
          <w:ilvl w:val="0"/>
          <w:numId w:val="9"/>
        </w:numPr>
        <w:ind w:firstLine="420"/>
        <w:pageBreakBefore w:val="0"/>
        <w:spacing w:line="360" w:lineRule="auto"/>
        <w:widowControl w:val="off"/>
        <w:tabs>
          <w:tab w:val="left" w:pos="312" w:leader="none"/>
        </w:tabs>
        <w:rPr>
          <w:rFonts w:hint="eastAsia" w:ascii="宋体" w:hAnsi="宋体" w:eastAsia="宋体" w:cs="宋体"/>
          <w:color w:val="000000"/>
        </w:rPr>
      </w:pPr>
      <w:r>
        <w:rPr>
          <w:rFonts w:hint="eastAsia" w:ascii="宋体" w:hAnsi="宋体" w:eastAsia="宋体" w:cs="宋体"/>
          <w:color w:val="000000"/>
        </w:rPr>
        <w:t xml:space="preserve">施工现场情况、工程特点及拟定的磋商施工组织设计或施工方案；</w:t>
      </w:r>
      <w:r>
        <w:rPr>
          <w:rFonts w:hint="eastAsia" w:ascii="宋体" w:hAnsi="宋体" w:eastAsia="宋体" w:cs="宋体"/>
          <w:color w:val="000000"/>
        </w:rPr>
      </w:r>
      <w:r/>
    </w:p>
    <w:p>
      <w:pPr>
        <w:pStyle w:val="1030"/>
        <w:numPr>
          <w:ilvl w:val="0"/>
          <w:numId w:val="9"/>
        </w:numPr>
        <w:ind w:firstLine="420"/>
        <w:pageBreakBefore w:val="0"/>
        <w:spacing w:line="360" w:lineRule="auto"/>
        <w:widowControl w:val="off"/>
        <w:tabs>
          <w:tab w:val="left" w:pos="312" w:leader="none"/>
        </w:tabs>
        <w:rPr>
          <w:rFonts w:hint="eastAsia" w:ascii="宋体" w:hAnsi="宋体" w:eastAsia="宋体" w:cs="宋体"/>
          <w:color w:val="000000"/>
        </w:rPr>
      </w:pPr>
      <w:r>
        <w:rPr>
          <w:rFonts w:hint="eastAsia" w:ascii="宋体" w:hAnsi="宋体" w:eastAsia="宋体" w:cs="宋体"/>
          <w:color w:val="000000"/>
        </w:rPr>
        <w:t xml:space="preserve">其他的相关资料。</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1.4磋商文件报价中单价、合价均采用人民币表示。已</w:t>
      </w:r>
      <w:r>
        <w:rPr>
          <w:rFonts w:hint="eastAsia" w:ascii="宋体" w:hAnsi="宋体" w:eastAsia="宋体" w:cs="宋体"/>
          <w:color w:val="000000"/>
        </w:rPr>
        <w:t xml:space="preserve">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采购范围的约定并不存在的子目，只要在采购人提供的分部分项工程量清单中已经列明，供应商都需要对其报价，并纳入磋商总价的计算。</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 1.5工程量清单成交价的单价或金额，应包括所需人工费、材料费、施工机械使用费和管理费及利润，以及一定范围内的风险费用。所谓“一定范围内的风险”是指合同约定的风险。</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1.6磋商单位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1.7“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1.8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1.9工程量清单报价中的项目单价与其数量相乘的总和，应与磋商报价汇总表总价及磋商函中的磋商总价相符，不符时以单价数量的总和为准。</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1.10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ascii="宋体" w:hAnsi="宋体" w:eastAsia="宋体" w:cs="宋体"/>
          <w:color w:val="000000"/>
        </w:rPr>
      </w:r>
      <w:r/>
    </w:p>
    <w:p>
      <w:pPr>
        <w:pStyle w:val="1030"/>
        <w:ind w:firstLine="42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1.12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核后的明细报价，按实结算。</w:t>
      </w:r>
      <w:r>
        <w:rPr>
          <w:rFonts w:hint="eastAsia" w:ascii="宋体" w:hAnsi="宋体" w:eastAsia="宋体" w:cs="宋体"/>
          <w:color w:val="000000"/>
        </w:rPr>
      </w:r>
      <w:r/>
    </w:p>
    <w:p>
      <w:pPr>
        <w:pStyle w:val="1030"/>
        <w:ind w:firstLine="422"/>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2、</w:t>
      </w:r>
      <w:r>
        <w:rPr>
          <w:rFonts w:hint="eastAsia" w:ascii="宋体" w:hAnsi="宋体" w:eastAsia="宋体" w:cs="宋体"/>
          <w:color w:val="000000"/>
          <w:szCs w:val="21"/>
        </w:rPr>
        <w:t xml:space="preserve">磋商分项报价表即按照附件提供的工程量清单的格式进行填报，分别填报单价和合价，要求填报完整，漏报项视为价格已分摊到其他清单项中。</w:t>
      </w:r>
      <w:r>
        <w:rPr>
          <w:rFonts w:hint="eastAsia" w:ascii="宋体" w:hAnsi="宋体" w:eastAsia="宋体" w:cs="宋体"/>
          <w:b/>
          <w:bCs/>
          <w:color w:val="000000"/>
          <w:szCs w:val="21"/>
        </w:rPr>
        <w:t xml:space="preserve">供应商在磋商时应按《建设工程工程量清单计价规范》（GB50500-2013）和磋商文件规定的格式，提供完整齐全的报价文件。</w:t>
      </w:r>
      <w:r>
        <w:rPr>
          <w:rFonts w:hint="eastAsia" w:ascii="宋体" w:hAnsi="宋体" w:eastAsia="宋体" w:cs="宋体"/>
          <w:b/>
          <w:bCs/>
          <w:color w:val="000000"/>
          <w:szCs w:val="21"/>
        </w:rPr>
      </w:r>
      <w:r/>
    </w:p>
    <w:p>
      <w:pPr>
        <w:pStyle w:val="1030"/>
        <w:ind w:firstLine="420"/>
        <w:jc w:val="left"/>
        <w:pageBreakBefore w:val="0"/>
        <w:spacing w:line="360" w:lineRule="auto"/>
        <w:widowControl w:val="off"/>
        <w:tabs>
          <w:tab w:val="left" w:pos="0" w:leader="none"/>
          <w:tab w:val="left" w:pos="1134" w:leader="none"/>
        </w:tabs>
        <w:rPr>
          <w:rFonts w:hint="eastAsia" w:ascii="宋体" w:hAnsi="宋体" w:eastAsia="宋体" w:cs="宋体"/>
          <w:color w:val="000000"/>
          <w:szCs w:val="21"/>
        </w:rPr>
      </w:pPr>
      <w:r>
        <w:rPr>
          <w:rFonts w:hint="eastAsia" w:ascii="宋体" w:hAnsi="宋体" w:eastAsia="宋体" w:cs="宋体"/>
          <w:color w:val="000000"/>
          <w:szCs w:val="21"/>
        </w:rPr>
        <w:t xml:space="preserve">3、单价和总价均应包括但不限于所有设备、材料、税金、包装费、运杂费、保险费、资料费、保修期内维修费用及综合费等直至完全交付采购人使用的所有费用。</w:t>
      </w:r>
      <w:r>
        <w:rPr>
          <w:rFonts w:hint="eastAsia" w:ascii="宋体" w:hAnsi="宋体" w:eastAsia="宋体" w:cs="宋体"/>
          <w:color w:val="000000"/>
          <w:szCs w:val="21"/>
        </w:rPr>
      </w:r>
      <w:r/>
    </w:p>
    <w:p>
      <w:pPr>
        <w:pStyle w:val="1030"/>
        <w:ind w:firstLine="420"/>
        <w:jc w:val="left"/>
        <w:pageBreakBefore w:val="0"/>
        <w:spacing w:line="360" w:lineRule="auto"/>
        <w:widowControl w:val="off"/>
        <w:tabs>
          <w:tab w:val="left" w:pos="0" w:leader="none"/>
          <w:tab w:val="left" w:pos="1134" w:leader="none"/>
        </w:tabs>
        <w:rPr>
          <w:rFonts w:hint="eastAsia" w:ascii="宋体" w:hAnsi="宋体" w:eastAsia="宋体" w:cs="宋体"/>
          <w:color w:val="000000"/>
          <w:szCs w:val="21"/>
        </w:rPr>
      </w:pPr>
      <w:r>
        <w:rPr>
          <w:rFonts w:hint="eastAsia" w:ascii="宋体" w:hAnsi="宋体" w:eastAsia="宋体" w:cs="宋体"/>
          <w:color w:val="000000"/>
          <w:szCs w:val="21"/>
        </w:rPr>
        <w:t xml:space="preserve">4、供应商应当使用磋商文件第五章中所提供的响应报价表文件格式填写，如不够用时，供应商可按同样格式自行编制和添补。磋商文件中的“磋商总价”、“工程项目总价表”、“单项工程费汇总表”、“单位工程费汇总表”“分部分项工程量清单计价表”、“措施项目清单计价表”、“其他项目清单计价表”、“零星工作项目计价表”、“分部分项工程量清单综合单价分析表”、“措施项目费分析表”、“主要材料价格表”及其他反映组价和分析的数据要求并打印装订。</w:t>
      </w:r>
      <w:r>
        <w:rPr>
          <w:rFonts w:hint="eastAsia" w:ascii="宋体" w:hAnsi="宋体" w:eastAsia="宋体" w:cs="宋体"/>
          <w:color w:val="000000"/>
          <w:szCs w:val="21"/>
        </w:rPr>
      </w:r>
      <w:r/>
    </w:p>
    <w:p>
      <w:pPr>
        <w:pStyle w:val="1030"/>
        <w:ind w:firstLine="420"/>
        <w:jc w:val="left"/>
        <w:pageBreakBefore w:val="0"/>
        <w:spacing w:line="360" w:lineRule="auto"/>
        <w:widowControl w:val="off"/>
        <w:tabs>
          <w:tab w:val="left" w:pos="0" w:leader="none"/>
          <w:tab w:val="left" w:pos="1134" w:leader="none"/>
        </w:tabs>
        <w:rPr>
          <w:rFonts w:hint="eastAsia" w:ascii="宋体" w:hAnsi="宋体" w:eastAsia="宋体" w:cs="宋体"/>
          <w:color w:val="000000"/>
          <w:szCs w:val="21"/>
        </w:rPr>
      </w:pPr>
      <w:r>
        <w:rPr>
          <w:rFonts w:hint="eastAsia" w:ascii="宋体" w:hAnsi="宋体" w:eastAsia="宋体" w:cs="宋体"/>
          <w:color w:val="000000"/>
          <w:szCs w:val="21"/>
        </w:rPr>
        <w:t xml:space="preserve">5、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rPr>
          <w:rFonts w:hint="eastAsia" w:ascii="宋体" w:hAnsi="宋体" w:eastAsia="宋体" w:cs="宋体"/>
          <w:color w:val="000000"/>
          <w:szCs w:val="21"/>
        </w:rPr>
      </w:r>
      <w:r/>
    </w:p>
    <w:p>
      <w:pPr>
        <w:pStyle w:val="1030"/>
        <w:ind w:firstLine="420"/>
        <w:jc w:val="left"/>
        <w:pageBreakBefore w:val="0"/>
        <w:spacing w:line="360" w:lineRule="auto"/>
        <w:widowControl w:val="off"/>
        <w:tabs>
          <w:tab w:val="left" w:pos="0" w:leader="none"/>
          <w:tab w:val="left" w:pos="1134" w:leader="none"/>
        </w:tabs>
        <w:rPr>
          <w:rFonts w:hint="eastAsia" w:ascii="宋体" w:hAnsi="宋体" w:eastAsia="宋体" w:cs="宋体"/>
          <w:color w:val="000000"/>
          <w:szCs w:val="21"/>
        </w:rPr>
      </w:pPr>
      <w:r>
        <w:rPr>
          <w:rFonts w:hint="eastAsia" w:ascii="宋体" w:hAnsi="宋体" w:eastAsia="宋体" w:cs="宋体"/>
          <w:color w:val="000000"/>
          <w:szCs w:val="21"/>
        </w:rPr>
        <w:t xml:space="preserve">6、供应商应综合考虑与本项目有关的所有因素与风险，若出现缺项、漏项等情况，由供应商自行承担。</w:t>
      </w:r>
      <w:r>
        <w:rPr>
          <w:rFonts w:hint="eastAsia" w:ascii="宋体" w:hAnsi="宋体" w:eastAsia="宋体" w:cs="宋体"/>
          <w:color w:val="000000"/>
          <w:szCs w:val="21"/>
        </w:rPr>
      </w:r>
      <w:r/>
    </w:p>
    <w:p>
      <w:pPr>
        <w:pStyle w:val="1030"/>
        <w:ind w:firstLine="420"/>
        <w:jc w:val="left"/>
        <w:pageBreakBefore w:val="0"/>
        <w:spacing w:line="360" w:lineRule="auto"/>
        <w:widowControl w:val="off"/>
        <w:tabs>
          <w:tab w:val="left" w:pos="0" w:leader="none"/>
          <w:tab w:val="left" w:pos="1134" w:leader="none"/>
        </w:tabs>
        <w:rPr>
          <w:rFonts w:hint="eastAsia" w:ascii="宋体" w:hAnsi="宋体" w:eastAsia="宋体" w:cs="宋体"/>
          <w:color w:val="000000"/>
          <w:szCs w:val="21"/>
        </w:rPr>
      </w:pPr>
      <w:r>
        <w:rPr>
          <w:rFonts w:hint="eastAsia" w:ascii="宋体" w:hAnsi="宋体" w:eastAsia="宋体" w:cs="宋体"/>
          <w:color w:val="000000"/>
          <w:szCs w:val="21"/>
        </w:rPr>
        <w:t xml:space="preserve">7、施工过程中，供应商需采取措施保护现场及周边相关财务、物品、设施等，因供应商的不规范操作、误操作等原因造成相关设施的损坏、设备的停用等后果均由供应商承担，由供应商原样修复并自行承担相关费用。</w:t>
      </w:r>
      <w:r>
        <w:rPr>
          <w:rFonts w:hint="eastAsia" w:ascii="宋体" w:hAnsi="宋体" w:eastAsia="宋体" w:cs="宋体"/>
          <w:color w:val="000000"/>
          <w:szCs w:val="21"/>
        </w:rPr>
      </w:r>
      <w:r/>
    </w:p>
    <w:p>
      <w:pPr>
        <w:pStyle w:val="1030"/>
        <w:ind w:firstLine="420"/>
        <w:jc w:val="left"/>
        <w:pageBreakBefore w:val="0"/>
        <w:spacing w:line="360" w:lineRule="auto"/>
        <w:widowControl w:val="off"/>
        <w:tabs>
          <w:tab w:val="left" w:pos="0" w:leader="none"/>
          <w:tab w:val="left" w:pos="1134" w:leader="none"/>
        </w:tabs>
        <w:rPr>
          <w:rFonts w:hint="eastAsia" w:ascii="宋体" w:hAnsi="宋体" w:eastAsia="宋体" w:cs="宋体"/>
          <w:color w:val="000000"/>
          <w:szCs w:val="21"/>
        </w:rPr>
      </w:pPr>
      <w:r>
        <w:rPr>
          <w:rFonts w:hint="eastAsia" w:ascii="宋体" w:hAnsi="宋体" w:eastAsia="宋体" w:cs="宋体"/>
          <w:color w:val="000000"/>
          <w:szCs w:val="21"/>
        </w:rPr>
        <w:t xml:space="preserve">8、供应商对采购人公布的预算价有异议时，应以前附表中所列方式和时间向采购人提出，采购人应及时核实回复，确有错误的，采购人应当调整预算价。</w:t>
      </w:r>
      <w:r>
        <w:rPr>
          <w:rFonts w:hint="eastAsia" w:ascii="宋体" w:hAnsi="宋体" w:eastAsia="宋体" w:cs="宋体"/>
          <w:color w:val="000000"/>
          <w:szCs w:val="21"/>
        </w:rPr>
      </w:r>
      <w:r/>
    </w:p>
    <w:p>
      <w:pPr>
        <w:pStyle w:val="1040"/>
        <w:rPr>
          <w:rFonts w:hint="eastAsia" w:ascii="宋体" w:hAnsi="宋体" w:eastAsia="宋体" w:cs="宋体"/>
          <w:color w:val="000000"/>
        </w:rPr>
      </w:pPr>
      <w:r>
        <w:rPr>
          <w:rFonts w:hint="eastAsia" w:ascii="宋体" w:hAnsi="宋体" w:eastAsia="宋体" w:cs="宋体"/>
          <w:color w:val="000000"/>
        </w:rPr>
      </w:r>
      <w:r/>
    </w:p>
    <w:p>
      <w:pPr>
        <w:pStyle w:val="1030"/>
        <w:jc w:val="center"/>
        <w:spacing w:line="360" w:lineRule="auto"/>
        <w:widowControl/>
        <w:rPr>
          <w:rFonts w:hint="eastAsia" w:ascii="宋体" w:hAnsi="宋体" w:eastAsia="宋体" w:cs="宋体"/>
          <w:b/>
          <w:bCs/>
          <w:color w:val="000000"/>
          <w:sz w:val="36"/>
        </w:rPr>
      </w:pPr>
      <w:r/>
      <w:bookmarkStart w:id="43" w:name="_Toc497145843"/>
      <w:r>
        <w:rPr>
          <w:rFonts w:hint="eastAsia" w:ascii="宋体" w:hAnsi="宋体" w:eastAsia="宋体" w:cs="宋体"/>
          <w:b/>
          <w:bCs/>
          <w:color w:val="000000"/>
          <w:sz w:val="36"/>
        </w:rPr>
      </w:r>
      <w:r/>
    </w:p>
    <w:p>
      <w:pPr>
        <w:pStyle w:val="1030"/>
        <w:jc w:val="center"/>
        <w:spacing w:line="360" w:lineRule="auto"/>
        <w:widowControl/>
        <w:rPr>
          <w:rFonts w:hint="eastAsia" w:ascii="宋体" w:hAnsi="宋体" w:eastAsia="宋体" w:cs="宋体"/>
          <w:b/>
          <w:bCs/>
          <w:color w:val="000000"/>
          <w:sz w:val="36"/>
        </w:rPr>
      </w:pPr>
      <w:r>
        <w:rPr>
          <w:rFonts w:hint="eastAsia" w:ascii="宋体" w:hAnsi="宋体" w:eastAsia="宋体" w:cs="宋体"/>
          <w:b/>
          <w:bCs/>
          <w:color w:val="000000"/>
          <w:sz w:val="36"/>
        </w:rPr>
        <w:br w:type="page" w:clear="all"/>
      </w:r>
      <w:r>
        <w:rPr>
          <w:rFonts w:hint="eastAsia" w:ascii="宋体" w:hAnsi="宋体" w:eastAsia="宋体" w:cs="宋体"/>
          <w:b/>
          <w:bCs/>
          <w:color w:val="000000"/>
          <w:sz w:val="36"/>
        </w:rPr>
        <w:t xml:space="preserve">第五章 评审方法和评审标准</w:t>
      </w:r>
      <w:bookmarkEnd w:id="43"/>
      <w:r/>
      <w:bookmarkStart w:id="44" w:name="_Toc497145844"/>
      <w:r>
        <w:rPr>
          <w:rFonts w:hint="eastAsia" w:ascii="宋体" w:hAnsi="宋体" w:eastAsia="宋体" w:cs="宋体"/>
          <w:b/>
          <w:bCs/>
          <w:color w:val="000000"/>
          <w:sz w:val="36"/>
        </w:rPr>
      </w:r>
      <w:r/>
    </w:p>
    <w:p>
      <w:pPr>
        <w:pStyle w:val="1112"/>
        <w:ind w:firstLine="422"/>
        <w:spacing w:before="0" w:after="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一、评标方法</w:t>
      </w:r>
      <w:r>
        <w:rPr>
          <w:rFonts w:hint="eastAsia" w:ascii="宋体" w:hAnsi="宋体" w:eastAsia="宋体" w:cs="宋体"/>
          <w:b/>
          <w:color w:val="000000"/>
          <w:sz w:val="21"/>
          <w:szCs w:val="21"/>
        </w:rPr>
      </w:r>
      <w:r/>
    </w:p>
    <w:p>
      <w:pPr>
        <w:pStyle w:val="1112"/>
        <w:ind w:firstLine="420"/>
        <w:spacing w:before="0" w:after="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采用综合评分法，评委会将对确定为实质性响应采购文件要求的响应文件进行评价和比较。评审结果按评审后得分由高到低顺序排列。得分相同的，按报价由低到高顺序排列。得分且报价相同的并列，响应文件满足采购文件全部实质性要求，且按照评审因素的量化指标评审得分最高的供应商为排名第一的成交候选人。</w:t>
      </w:r>
      <w:r>
        <w:rPr>
          <w:rFonts w:hint="eastAsia" w:ascii="宋体" w:hAnsi="宋体" w:eastAsia="宋体" w:cs="宋体"/>
          <w:color w:val="000000"/>
          <w:sz w:val="21"/>
          <w:szCs w:val="21"/>
        </w:rPr>
      </w:r>
      <w:r/>
    </w:p>
    <w:p>
      <w:pPr>
        <w:pStyle w:val="1030"/>
        <w:ind w:firstLine="422"/>
        <w:spacing w:line="360" w:lineRule="auto"/>
        <w:rPr>
          <w:rFonts w:hint="eastAsia" w:ascii="宋体" w:hAnsi="宋体" w:eastAsia="宋体" w:cs="宋体"/>
          <w:b/>
          <w:color w:val="000000"/>
        </w:rPr>
      </w:pPr>
      <w:r>
        <w:rPr>
          <w:rFonts w:hint="eastAsia" w:ascii="宋体" w:hAnsi="宋体" w:eastAsia="宋体" w:cs="宋体"/>
          <w:b/>
          <w:color w:val="000000"/>
        </w:rPr>
        <w:t xml:space="preserve">二、政府采购政策功能落实</w:t>
      </w:r>
      <w:r>
        <w:rPr>
          <w:rFonts w:hint="eastAsia" w:ascii="宋体" w:hAnsi="宋体" w:eastAsia="宋体" w:cs="宋体"/>
          <w:b/>
          <w:color w:val="000000"/>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1、中小企业</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（1）供应商需按照采购文件的要求提供相应的《中小企业声明函》。</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（2）企业标准请参照《关于印发中小企业划型标准规定的通知》（工信部联企业[2011]300号）文件规定自行填写。</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2、残疾人福利单位</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（1）本项目对残疾人福利性单位视同小型、微型企业。</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（2）残疾人福利单位需按照采购文件的要求提供《残疾人福利性单位声明函》。</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（3）残疾人福利单位标准请参照《关于促进残疾人就业政府采购政策的通知》（财库〔2017〕141号）。</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3、监狱和戒毒企业</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（1）本项目对监狱和戒毒企业（简称监狱企业）视同小型、微型企业。</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（3）监狱企业标准请参照《关于政府采购支持监狱企业发展有关问题的通知》（财库[2014]68号）。</w:t>
      </w:r>
      <w:r>
        <w:rPr>
          <w:rFonts w:hint="eastAsia" w:ascii="宋体" w:hAnsi="宋体" w:eastAsia="宋体" w:cs="宋体"/>
          <w:color w:val="000000"/>
        </w:rPr>
      </w:r>
      <w:r/>
    </w:p>
    <w:p>
      <w:pPr>
        <w:pStyle w:val="1030"/>
        <w:rPr>
          <w:rFonts w:hint="eastAsia" w:ascii="宋体" w:hAnsi="宋体" w:eastAsia="宋体" w:cs="宋体"/>
          <w:color w:val="000000"/>
        </w:rPr>
      </w:pPr>
      <w:r>
        <w:rPr>
          <w:rFonts w:hint="eastAsia" w:ascii="宋体" w:hAnsi="宋体" w:eastAsia="宋体" w:cs="宋体"/>
          <w:b/>
          <w:color w:val="000000"/>
          <w:szCs w:val="21"/>
        </w:rPr>
        <w:br w:type="page" w:clear="all"/>
      </w:r>
      <w:r>
        <w:rPr>
          <w:rFonts w:hint="eastAsia" w:ascii="宋体" w:hAnsi="宋体" w:eastAsia="宋体" w:cs="宋体"/>
          <w:b/>
          <w:color w:val="000000"/>
          <w:szCs w:val="21"/>
        </w:rPr>
        <w:t xml:space="preserve">三、评分标准</w:t>
      </w:r>
      <w:r>
        <w:rPr>
          <w:rFonts w:hint="eastAsia" w:ascii="宋体" w:hAnsi="宋体" w:eastAsia="宋体" w:cs="宋体"/>
          <w:color w:val="000000"/>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2275"/>
        <w:gridCol w:w="5168"/>
      </w:tblGrid>
      <w:tr>
        <w:trPr>
          <w:trHeight w:val="416"/>
        </w:trPr>
        <w:tc>
          <w:tcPr>
            <w:tcW w:w="632"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rPr>
            </w:pPr>
            <w:r/>
            <w:bookmarkEnd w:id="44"/>
            <w:r>
              <w:rPr>
                <w:rFonts w:hint="eastAsia" w:ascii="宋体" w:hAnsi="宋体" w:eastAsia="宋体" w:cs="宋体"/>
                <w:color w:val="000000"/>
                <w:szCs w:val="21"/>
              </w:rPr>
              <w:t xml:space="preserve">评分项目</w:t>
            </w:r>
            <w:r>
              <w:rPr>
                <w:rFonts w:hint="eastAsia" w:ascii="宋体" w:hAnsi="宋体" w:eastAsia="宋体" w:cs="宋体"/>
                <w:color w:val="000000"/>
                <w:szCs w:val="21"/>
              </w:rPr>
            </w:r>
            <w:r/>
          </w:p>
        </w:tc>
        <w:tc>
          <w:tcPr>
            <w:gridSpan w:val="2"/>
            <w:tcW w:w="7443"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评  分  标  准</w:t>
            </w:r>
            <w:r>
              <w:rPr>
                <w:rFonts w:hint="eastAsia" w:ascii="宋体" w:hAnsi="宋体" w:eastAsia="宋体" w:cs="宋体"/>
                <w:color w:val="000000"/>
                <w:szCs w:val="21"/>
                <w:lang w:eastAsia="zh-CN"/>
              </w:rPr>
            </w:r>
            <w:r/>
          </w:p>
        </w:tc>
      </w:tr>
      <w:tr>
        <w:trPr>
          <w:trHeight w:val="830"/>
        </w:trPr>
        <w:tc>
          <w:tcPr>
            <w:tcW w:w="632"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价  格</w:t>
            </w:r>
            <w:r>
              <w:rPr>
                <w:rFonts w:hint="eastAsia" w:ascii="宋体" w:hAnsi="宋体" w:eastAsia="宋体" w:cs="宋体"/>
                <w:color w:val="000000"/>
                <w:szCs w:val="21"/>
              </w:rPr>
            </w:r>
            <w:r/>
          </w:p>
          <w:p>
            <w:pPr>
              <w:pStyle w:val="1030"/>
              <w:jc w:val="center"/>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（30分）</w:t>
            </w:r>
            <w:r>
              <w:rPr>
                <w:rFonts w:hint="eastAsia" w:ascii="宋体" w:hAnsi="宋体" w:eastAsia="宋体" w:cs="宋体"/>
                <w:color w:val="000000"/>
                <w:szCs w:val="21"/>
              </w:rPr>
            </w:r>
            <w:r/>
          </w:p>
        </w:tc>
        <w:tc>
          <w:tcPr>
            <w:gridSpan w:val="2"/>
            <w:tcW w:w="7443" w:type="dxa"/>
            <w:vAlign w:val="center"/>
            <w:textDirection w:val="lrTb"/>
            <w:noWrap w:val="false"/>
          </w:tcPr>
          <w:p>
            <w:pPr>
              <w:pStyle w:val="1030"/>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以满足磋商文件要求的最低价为基准价，得30分，其他报价得分=（基准价/其他报价）×30×100%（保留2位小数）</w:t>
            </w:r>
            <w:r>
              <w:rPr>
                <w:rFonts w:hint="eastAsia" w:ascii="宋体" w:hAnsi="宋体" w:eastAsia="宋体" w:cs="宋体"/>
                <w:color w:val="000000"/>
                <w:szCs w:val="21"/>
              </w:rPr>
            </w:r>
            <w:r/>
          </w:p>
          <w:p>
            <w:pPr>
              <w:pStyle w:val="1040"/>
              <w:ind w:left="0" w:firstLine="0"/>
              <w:rPr>
                <w:rFonts w:hint="eastAsia"/>
                <w:color w:val="000000"/>
              </w:rPr>
            </w:pPr>
            <w:r>
              <w:rPr>
                <w:rFonts w:hint="eastAsia" w:ascii="宋体" w:hAnsi="宋体" w:eastAsia="宋体" w:cs="宋体"/>
                <w:b/>
                <w:color w:val="000000"/>
                <w:sz w:val="21"/>
                <w:szCs w:val="21"/>
                <w:highlight w:val="none"/>
              </w:rPr>
              <w:t xml:space="preserve">注：评标委员会认为供应商的报价明显低于其他通过符合性审查供应商的报价，有可能影响服务质量或者不能诚信履约的，且供应商不能在评标现场合理的时间内证明其报价合理性的，评标委员会有权将其作为无效投标处理。</w:t>
            </w:r>
            <w:r>
              <w:rPr>
                <w:rFonts w:hint="eastAsia"/>
                <w:color w:val="000000"/>
              </w:rPr>
            </w:r>
            <w:r/>
          </w:p>
        </w:tc>
      </w:tr>
      <w:tr>
        <w:trPr>
          <w:trHeight w:val="830"/>
        </w:trPr>
        <w:tc>
          <w:tcPr>
            <w:tcW w:w="632" w:type="dxa"/>
            <w:vAlign w:val="center"/>
            <w:vMerge w:val="restart"/>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施工方案</w:t>
            </w:r>
            <w:r>
              <w:rPr>
                <w:rFonts w:hint="eastAsia" w:ascii="宋体" w:hAnsi="宋体" w:eastAsia="宋体" w:cs="宋体"/>
                <w:color w:val="000000"/>
                <w:szCs w:val="21"/>
              </w:rPr>
            </w:r>
            <w:r/>
          </w:p>
          <w:p>
            <w:pPr>
              <w:pStyle w:val="1030"/>
              <w:jc w:val="center"/>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50</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tc>
        <w:tc>
          <w:tcPr>
            <w:tcW w:w="1335"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总体概述（10分）</w:t>
            </w:r>
            <w:r>
              <w:rPr>
                <w:rFonts w:hint="eastAsia" w:ascii="宋体" w:hAnsi="宋体" w:eastAsia="宋体" w:cs="宋体"/>
                <w:color w:val="000000"/>
                <w:szCs w:val="21"/>
              </w:rPr>
            </w:r>
            <w:r/>
          </w:p>
        </w:tc>
        <w:tc>
          <w:tcPr>
            <w:tcW w:w="3032" w:type="dxa"/>
            <w:vAlign w:val="center"/>
            <w:textDirection w:val="lrTb"/>
            <w:noWrap w:val="false"/>
          </w:tcPr>
          <w:p>
            <w:pPr>
              <w:pStyle w:val="1030"/>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概述科学、严密、合理，描述详细且具有针对性的得10分；概述较合理、严密、描述较为详细，不存在实施难度的得8分；概述基本合理、描述一般、存在可操作性得6分；概述具有不合理项、描述略欠缺、存在一定的实施难度得4分；概述具有明显不合理项、描述欠缺、存在实施难度得2分，其余得0分。</w:t>
            </w:r>
            <w:r>
              <w:rPr>
                <w:rFonts w:hint="eastAsia" w:ascii="宋体" w:hAnsi="宋体" w:eastAsia="宋体" w:cs="宋体"/>
                <w:color w:val="000000"/>
                <w:szCs w:val="21"/>
              </w:rPr>
            </w:r>
            <w:r/>
          </w:p>
        </w:tc>
      </w:tr>
      <w:tr>
        <w:trPr>
          <w:trHeight w:val="830"/>
        </w:trPr>
        <w:tc>
          <w:tcPr>
            <w:tcW w:w="632" w:type="dxa"/>
            <w:vAlign w:val="center"/>
            <w:vMerge w:val="continue"/>
            <w:textDirection w:val="lrTb"/>
            <w:noWrap w:val="false"/>
          </w:tcPr>
          <w:p>
            <w:pPr>
              <w:pStyle w:val="1030"/>
              <w:jc w:val="left"/>
              <w:keepLines w:val="0"/>
              <w:keepNext w:val="0"/>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335"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分部、分项工程的施工方案（10分）</w:t>
            </w:r>
            <w:r>
              <w:rPr>
                <w:rFonts w:hint="eastAsia" w:ascii="宋体" w:hAnsi="宋体" w:eastAsia="宋体" w:cs="宋体"/>
                <w:color w:val="000000"/>
                <w:szCs w:val="21"/>
              </w:rPr>
            </w:r>
            <w:r/>
          </w:p>
        </w:tc>
        <w:tc>
          <w:tcPr>
            <w:tcW w:w="3032" w:type="dxa"/>
            <w:vAlign w:val="center"/>
            <w:textDirection w:val="lrTb"/>
            <w:noWrap w:val="false"/>
          </w:tcPr>
          <w:p>
            <w:pPr>
              <w:pStyle w:val="1030"/>
              <w:jc w:val="left"/>
              <w:keepLines w:val="0"/>
              <w:keepNext w:val="0"/>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分部、分项工程的施工方案科学、严密、合理，描述详细且具有针对性的得10分；较合理、严密、描述较为详细，不存在实施难度的得8分；基本合理、描述一般、存在可操作性得6分；具有不合理项、描述略欠缺、存在一定的实施难度得4分；具有明显不合理项、描述欠缺、存在实施难度得2分，其余得0分。</w:t>
            </w:r>
            <w:r>
              <w:rPr>
                <w:rFonts w:hint="eastAsia" w:ascii="宋体" w:hAnsi="宋体" w:eastAsia="宋体" w:cs="宋体"/>
                <w:color w:val="000000"/>
                <w:szCs w:val="21"/>
              </w:rPr>
            </w:r>
            <w:r/>
          </w:p>
        </w:tc>
      </w:tr>
      <w:tr>
        <w:trPr>
          <w:trHeight w:val="830"/>
        </w:trPr>
        <w:tc>
          <w:tcPr>
            <w:tcW w:w="632" w:type="dxa"/>
            <w:vAlign w:val="center"/>
            <w:vMerge w:val="continue"/>
            <w:textDirection w:val="lrTb"/>
            <w:noWrap w:val="false"/>
          </w:tcPr>
          <w:p>
            <w:pPr>
              <w:pStyle w:val="1030"/>
              <w:jc w:val="left"/>
              <w:keepLines w:val="0"/>
              <w:keepNext w:val="0"/>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335"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安全文明施工措施</w:t>
            </w:r>
            <w:r>
              <w:rPr>
                <w:rFonts w:hint="eastAsia" w:ascii="宋体" w:hAnsi="宋体" w:eastAsia="宋体" w:cs="宋体"/>
                <w:color w:val="000000"/>
                <w:szCs w:val="21"/>
              </w:rPr>
            </w:r>
            <w:r/>
          </w:p>
          <w:p>
            <w:pPr>
              <w:pStyle w:val="1030"/>
              <w:jc w:val="center"/>
              <w:keepLines w:val="0"/>
              <w:keepNext w:val="0"/>
              <w:pageBreakBefore w:val="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（10分）</w:t>
            </w:r>
            <w:r>
              <w:rPr>
                <w:rFonts w:hint="eastAsia" w:ascii="宋体" w:hAnsi="宋体" w:eastAsia="宋体" w:cs="宋体"/>
                <w:color w:val="000000"/>
                <w:szCs w:val="21"/>
                <w:lang w:eastAsia="zh-CN"/>
              </w:rPr>
            </w:r>
            <w:r/>
          </w:p>
        </w:tc>
        <w:tc>
          <w:tcPr>
            <w:tcW w:w="3032" w:type="dxa"/>
            <w:vAlign w:val="center"/>
            <w:textDirection w:val="lrTb"/>
            <w:noWrap w:val="false"/>
          </w:tcPr>
          <w:p>
            <w:pPr>
              <w:pStyle w:val="1030"/>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安全文明施工措施科学、严密、合理，描述详细且具有针对性的得10分；较合理、严密、描述较为详细，不存在实施难度的得8分；基本合理、描述一般、存在可操作性得6分；具有不合理项、描述略欠缺、存在一定的实施难度得4分；具有明显不合理项、描述欠缺、存在实施难度得2分，其余得0分。</w:t>
            </w:r>
            <w:r>
              <w:rPr>
                <w:rFonts w:hint="eastAsia" w:ascii="宋体" w:hAnsi="宋体" w:eastAsia="宋体" w:cs="宋体"/>
                <w:color w:val="000000"/>
                <w:szCs w:val="21"/>
              </w:rPr>
            </w:r>
            <w:r/>
          </w:p>
        </w:tc>
      </w:tr>
      <w:tr>
        <w:trPr>
          <w:trHeight w:val="2455"/>
        </w:trPr>
        <w:tc>
          <w:tcPr>
            <w:tcW w:w="632" w:type="dxa"/>
            <w:vAlign w:val="center"/>
            <w:vMerge w:val="continue"/>
            <w:textDirection w:val="lrTb"/>
            <w:noWrap w:val="false"/>
          </w:tcPr>
          <w:p>
            <w:pPr>
              <w:pStyle w:val="1030"/>
              <w:jc w:val="left"/>
              <w:keepLines w:val="0"/>
              <w:keepNext w:val="0"/>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335"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lang w:eastAsia="zh-CN"/>
              </w:rPr>
            </w:pPr>
            <w:r>
              <w:rPr>
                <w:rFonts w:hint="eastAsia" w:ascii="宋体" w:hAnsi="宋体"/>
                <w:color w:val="000000"/>
              </w:rPr>
              <w:t xml:space="preserve">质量控制措施</w:t>
            </w:r>
            <w:r>
              <w:rPr>
                <w:rFonts w:hint="eastAsia" w:ascii="宋体" w:hAnsi="宋体" w:eastAsia="宋体" w:cs="宋体"/>
                <w:color w:val="000000"/>
                <w:szCs w:val="21"/>
              </w:rPr>
              <w:t xml:space="preserve">（10分）</w:t>
            </w:r>
            <w:r>
              <w:rPr>
                <w:rFonts w:hint="eastAsia" w:ascii="宋体" w:hAnsi="宋体" w:eastAsia="宋体" w:cs="宋体"/>
                <w:color w:val="000000"/>
                <w:szCs w:val="21"/>
                <w:lang w:eastAsia="zh-CN"/>
              </w:rPr>
            </w:r>
            <w:r/>
          </w:p>
        </w:tc>
        <w:tc>
          <w:tcPr>
            <w:tcW w:w="3032" w:type="dxa"/>
            <w:vAlign w:val="top"/>
            <w:textDirection w:val="lrTb"/>
            <w:noWrap w:val="false"/>
          </w:tcPr>
          <w:p>
            <w:pPr>
              <w:pStyle w:val="1030"/>
              <w:jc w:val="left"/>
              <w:keepLines w:val="0"/>
              <w:keepNext w:val="0"/>
              <w:pageBreakBefore w:val="0"/>
              <w:spacing w:line="360" w:lineRule="auto"/>
              <w:rPr>
                <w:rFonts w:hint="eastAsia" w:ascii="宋体" w:hAnsi="宋体" w:eastAsia="宋体" w:cs="宋体"/>
                <w:color w:val="000000"/>
                <w:szCs w:val="21"/>
              </w:rPr>
            </w:pPr>
            <w:r>
              <w:rPr>
                <w:rFonts w:hint="eastAsia" w:ascii="宋体" w:hAnsi="宋体"/>
                <w:color w:val="000000"/>
              </w:rPr>
              <w:t xml:space="preserve">质量的保证措施</w:t>
            </w:r>
            <w:r>
              <w:rPr>
                <w:rFonts w:hint="eastAsia" w:ascii="宋体" w:hAnsi="宋体" w:eastAsia="宋体" w:cs="宋体"/>
                <w:color w:val="000000"/>
                <w:szCs w:val="21"/>
              </w:rPr>
              <w:t xml:space="preserve">科学、严密、合理，描述详细且具有针对性的得10分；较合理、严密、描述较为详细，不存在实施难度的得8分；基本合理、描述一般、存在可操作性得6分；具有不合理项、描述略欠缺、存在一定的实施难度得4分；具有明显不合理项、描述欠缺、存在实施难度得2分，其余得0分。</w:t>
            </w:r>
            <w:r>
              <w:rPr>
                <w:rFonts w:hint="eastAsia" w:ascii="宋体" w:hAnsi="宋体" w:eastAsia="宋体" w:cs="宋体"/>
                <w:color w:val="000000"/>
                <w:szCs w:val="21"/>
              </w:rPr>
            </w:r>
            <w:r/>
          </w:p>
        </w:tc>
      </w:tr>
      <w:tr>
        <w:trPr/>
        <w:tc>
          <w:tcPr>
            <w:tcW w:w="632" w:type="dxa"/>
            <w:vAlign w:val="center"/>
            <w:vMerge w:val="continue"/>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35"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color w:val="000000"/>
              </w:rPr>
              <w:t xml:space="preserve">进度控制措施</w:t>
            </w:r>
            <w:r>
              <w:rPr>
                <w:rFonts w:hint="eastAsia" w:ascii="宋体" w:hAnsi="宋体" w:eastAsia="宋体" w:cs="宋体"/>
                <w:color w:val="000000"/>
                <w:sz w:val="20"/>
                <w:szCs w:val="22"/>
              </w:rPr>
              <w:t xml:space="preserve">（1</w:t>
            </w:r>
            <w:r>
              <w:rPr>
                <w:rFonts w:hint="eastAsia" w:ascii="宋体" w:hAnsi="宋体" w:eastAsia="宋体" w:cs="宋体"/>
                <w:color w:val="000000"/>
                <w:sz w:val="20"/>
                <w:szCs w:val="22"/>
                <w:lang w:val="en-US" w:eastAsia="zh-CN"/>
              </w:rPr>
              <w:t xml:space="preserve">0</w:t>
            </w:r>
            <w:r>
              <w:rPr>
                <w:rFonts w:hint="eastAsia" w:ascii="宋体" w:hAnsi="宋体" w:eastAsia="宋体" w:cs="宋体"/>
                <w:color w:val="000000"/>
                <w:sz w:val="20"/>
                <w:szCs w:val="22"/>
              </w:rPr>
              <w:t xml:space="preserve">分）</w:t>
            </w:r>
            <w:r>
              <w:rPr>
                <w:rFonts w:hint="eastAsia" w:ascii="宋体" w:hAnsi="宋体" w:eastAsia="宋体" w:cs="宋体"/>
                <w:color w:val="000000"/>
                <w:szCs w:val="21"/>
                <w:lang w:val="en-US" w:eastAsia="zh-CN"/>
              </w:rPr>
            </w:r>
            <w:r/>
          </w:p>
        </w:tc>
        <w:tc>
          <w:tcPr>
            <w:tcW w:w="3032" w:type="dxa"/>
            <w:vAlign w:val="center"/>
            <w:textDirection w:val="lrTb"/>
            <w:noWrap w:val="false"/>
          </w:tcPr>
          <w:p>
            <w:pPr>
              <w:pStyle w:val="1030"/>
              <w:keepLines w:val="0"/>
              <w:keepNext w:val="0"/>
              <w:pageBreakBefore w:val="0"/>
              <w:spacing w:line="360" w:lineRule="auto"/>
              <w:widowControl/>
              <w:rPr>
                <w:rFonts w:hint="eastAsia" w:ascii="宋体" w:hAnsi="宋体" w:eastAsia="宋体" w:cs="宋体"/>
                <w:b/>
                <w:color w:val="000000"/>
                <w:szCs w:val="21"/>
              </w:rPr>
            </w:pPr>
            <w:r>
              <w:rPr>
                <w:rFonts w:hint="eastAsia" w:ascii="宋体" w:hAnsi="宋体"/>
                <w:color w:val="000000"/>
              </w:rPr>
              <w:t xml:space="preserve">进度保证措施</w:t>
            </w:r>
            <w:r>
              <w:rPr>
                <w:rFonts w:hint="eastAsia" w:ascii="宋体" w:hAnsi="宋体" w:eastAsia="宋体" w:cs="宋体"/>
                <w:color w:val="000000"/>
                <w:szCs w:val="21"/>
              </w:rPr>
              <w:t xml:space="preserve">科学、严密、合理，描述详细且具有针对性的得10分；较合理、严密、描述较为详细，不存在实施难度的得8分；基本合理、描述一般、存在可操作性得6分；具有不合理项、描述略欠缺、存在一定的实施难度得4分；具有明显不合理项、描述欠缺、存在实施难度得2分，其余得0分。</w:t>
            </w:r>
            <w:r>
              <w:rPr>
                <w:rFonts w:hint="eastAsia" w:ascii="宋体" w:hAnsi="宋体" w:eastAsia="宋体" w:cs="宋体"/>
                <w:b/>
                <w:color w:val="000000"/>
                <w:szCs w:val="21"/>
              </w:rPr>
            </w:r>
            <w:r/>
          </w:p>
        </w:tc>
      </w:tr>
      <w:tr>
        <w:trPr>
          <w:trHeight w:val="1381"/>
        </w:trPr>
        <w:tc>
          <w:tcPr>
            <w:tcW w:w="632" w:type="dxa"/>
            <w:vAlign w:val="center"/>
            <w:vMerge w:val="restart"/>
            <w:textDirection w:val="lrTb"/>
            <w:noWrap w:val="false"/>
          </w:tcPr>
          <w:p>
            <w:pPr>
              <w:pStyle w:val="1030"/>
              <w:jc w:val="center"/>
              <w:keepLines w:val="0"/>
              <w:keepNext w:val="0"/>
              <w:pageBreakBefore w:val="0"/>
              <w:spacing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企业实力</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rPr>
              <w:t xml:space="preserve">分）</w:t>
            </w:r>
            <w:r>
              <w:rPr>
                <w:rFonts w:hint="eastAsia" w:ascii="宋体" w:hAnsi="宋体" w:eastAsia="宋体" w:cs="宋体"/>
                <w:color w:val="000000"/>
                <w:lang w:eastAsia="zh-CN"/>
              </w:rPr>
            </w:r>
            <w:r/>
          </w:p>
          <w:p>
            <w:pPr>
              <w:pStyle w:val="1030"/>
              <w:ind w:firstLine="555"/>
              <w:jc w:val="left"/>
              <w:keepLines w:val="0"/>
              <w:keepNext w:val="0"/>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335"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人员团队</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12</w:t>
            </w:r>
            <w:r>
              <w:rPr>
                <w:rFonts w:hint="eastAsia" w:ascii="宋体" w:hAnsi="宋体" w:eastAsia="宋体" w:cs="宋体"/>
                <w:color w:val="000000"/>
              </w:rPr>
              <w:t xml:space="preserve">分）</w:t>
            </w:r>
            <w:r>
              <w:rPr>
                <w:rFonts w:hint="eastAsia" w:ascii="宋体" w:hAnsi="宋体" w:eastAsia="宋体" w:cs="宋体"/>
                <w:color w:val="000000"/>
                <w:szCs w:val="21"/>
                <w:lang w:val="en-US" w:eastAsia="zh-CN"/>
              </w:rPr>
            </w:r>
            <w:r/>
          </w:p>
        </w:tc>
        <w:tc>
          <w:tcPr>
            <w:tcW w:w="3032" w:type="dxa"/>
            <w:vAlign w:val="center"/>
            <w:textDirection w:val="lrTb"/>
            <w:noWrap w:val="false"/>
          </w:tcPr>
          <w:p>
            <w:pPr>
              <w:pStyle w:val="1030"/>
              <w:jc w:val="left"/>
              <w:spacing w:line="360" w:lineRule="auto"/>
              <w:rPr>
                <w:rFonts w:ascii="宋体" w:hAnsi="宋体" w:eastAsia="宋体" w:cs="宋体"/>
                <w:color w:val="000000"/>
                <w:szCs w:val="21"/>
              </w:rPr>
            </w:pPr>
            <w:r>
              <w:rPr>
                <w:rFonts w:hint="eastAsia" w:ascii="宋体" w:hAnsi="宋体" w:eastAsia="宋体" w:cs="宋体"/>
                <w:color w:val="000000"/>
                <w:szCs w:val="21"/>
              </w:rPr>
              <w:t xml:space="preserve">1、项目负责人具有</w:t>
            </w:r>
            <w:r>
              <w:rPr>
                <w:rFonts w:hint="eastAsia" w:ascii="宋体" w:hAnsi="宋体" w:eastAsia="宋体" w:cs="宋体"/>
                <w:color w:val="000000"/>
                <w:szCs w:val="21"/>
                <w:lang w:val="en-US" w:eastAsia="zh-CN"/>
              </w:rPr>
              <w:t xml:space="preserve">水利</w:t>
            </w:r>
            <w:r>
              <w:rPr>
                <w:rFonts w:hint="eastAsia" w:ascii="宋体" w:hAnsi="宋体" w:eastAsia="宋体" w:cs="宋体"/>
                <w:color w:val="000000"/>
                <w:szCs w:val="21"/>
              </w:rPr>
              <w:t xml:space="preserve">中级及以上职称的得2分，本项满分2分。</w:t>
            </w:r>
            <w:r>
              <w:rPr>
                <w:rFonts w:hint="eastAsia" w:ascii="宋体" w:hAnsi="宋体" w:eastAsia="宋体" w:cs="宋体"/>
                <w:b/>
                <w:bCs/>
                <w:color w:val="000000"/>
                <w:szCs w:val="21"/>
              </w:rPr>
              <w:t xml:space="preserve">（提供职称证书及供应商为其缴纳的近三个月内任意一个月的社保证明材料</w:t>
            </w:r>
            <w:r>
              <w:rPr>
                <w:rFonts w:hint="eastAsia" w:ascii="宋体" w:hAnsi="宋体" w:eastAsia="宋体" w:cs="宋体"/>
                <w:b/>
                <w:bCs/>
                <w:color w:val="000000"/>
                <w:szCs w:val="21"/>
                <w:lang w:val="en-US" w:eastAsia="zh-CN"/>
              </w:rPr>
              <w:t xml:space="preserve">扫描上传</w:t>
            </w:r>
            <w:r>
              <w:rPr>
                <w:rFonts w:hint="eastAsia" w:ascii="宋体" w:hAnsi="宋体" w:eastAsia="宋体" w:cs="宋体"/>
                <w:b/>
                <w:bCs/>
                <w:color w:val="000000"/>
                <w:szCs w:val="21"/>
              </w:rPr>
              <w:t xml:space="preserve">）</w:t>
            </w:r>
            <w:r>
              <w:rPr>
                <w:rFonts w:ascii="宋体" w:hAnsi="宋体" w:eastAsia="宋体" w:cs="宋体"/>
                <w:color w:val="000000"/>
                <w:szCs w:val="21"/>
              </w:rPr>
            </w:r>
            <w:r/>
          </w:p>
          <w:p>
            <w:pPr>
              <w:pStyle w:val="1030"/>
              <w:keepLines w:val="0"/>
              <w:keepNext w:val="0"/>
              <w:pageBreakBefore w:val="0"/>
              <w:spacing w:line="360" w:lineRule="auto"/>
              <w:widowControl/>
              <w:rPr>
                <w:rFonts w:hint="eastAsia" w:ascii="宋体" w:hAnsi="宋体" w:eastAsia="宋体" w:cs="宋体"/>
                <w:b/>
                <w:color w:val="000000"/>
                <w:szCs w:val="21"/>
                <w:lang w:val="zh-CN"/>
              </w:rPr>
            </w:pPr>
            <w:r>
              <w:rPr>
                <w:rFonts w:hint="eastAsia" w:ascii="宋体" w:hAnsi="宋体" w:eastAsia="宋体" w:cs="宋体"/>
                <w:color w:val="000000"/>
                <w:szCs w:val="21"/>
              </w:rPr>
              <w:t xml:space="preserve">2、项目组成员（不含项目负责人）具有</w:t>
            </w:r>
            <w:r>
              <w:rPr>
                <w:rFonts w:hint="eastAsia" w:ascii="宋体" w:hAnsi="宋体" w:eastAsia="宋体" w:cs="宋体"/>
                <w:color w:val="000000"/>
                <w:szCs w:val="21"/>
                <w:lang w:val="en-US" w:eastAsia="zh-CN"/>
              </w:rPr>
              <w:t xml:space="preserve">水利</w:t>
            </w:r>
            <w:r>
              <w:rPr>
                <w:rFonts w:hint="eastAsia" w:ascii="宋体" w:hAnsi="宋体" w:eastAsia="宋体" w:cs="宋体"/>
                <w:color w:val="000000"/>
                <w:szCs w:val="21"/>
              </w:rPr>
              <w:t xml:space="preserve">中级及以上职称的</w:t>
            </w:r>
            <w:r>
              <w:rPr>
                <w:rFonts w:hint="eastAsia" w:ascii="宋体" w:hAnsi="宋体" w:eastAsia="宋体" w:cs="宋体"/>
                <w:bCs/>
                <w:color w:val="000000"/>
                <w:szCs w:val="21"/>
              </w:rPr>
              <w:t xml:space="preserve">，每有一人得2分，满分</w:t>
            </w:r>
            <w:r>
              <w:rPr>
                <w:rFonts w:hint="eastAsia" w:ascii="宋体" w:hAnsi="宋体" w:eastAsia="宋体" w:cs="宋体"/>
                <w:bCs/>
                <w:color w:val="000000"/>
                <w:szCs w:val="21"/>
                <w:lang w:val="en-US" w:eastAsia="zh-CN"/>
              </w:rPr>
              <w:t xml:space="preserve">10</w:t>
            </w:r>
            <w:r>
              <w:rPr>
                <w:rFonts w:hint="eastAsia" w:ascii="宋体" w:hAnsi="宋体" w:eastAsia="宋体" w:cs="宋体"/>
                <w:bCs/>
                <w:color w:val="000000"/>
                <w:szCs w:val="21"/>
              </w:rPr>
              <w:t xml:space="preserve">分</w:t>
            </w:r>
            <w:r>
              <w:rPr>
                <w:rFonts w:hint="eastAsia" w:ascii="宋体" w:hAnsi="宋体" w:eastAsia="宋体" w:cs="宋体"/>
                <w:color w:val="000000"/>
                <w:szCs w:val="21"/>
              </w:rPr>
              <w:t xml:space="preserve">。</w:t>
            </w:r>
            <w:r>
              <w:rPr>
                <w:rFonts w:hint="eastAsia" w:ascii="宋体" w:hAnsi="宋体" w:eastAsia="宋体" w:cs="宋体"/>
                <w:b/>
                <w:bCs/>
                <w:color w:val="000000"/>
                <w:szCs w:val="21"/>
              </w:rPr>
              <w:t xml:space="preserve">（提供职称证书及供应商为其缴纳的近三个月内任意一个月的社保证明材料</w:t>
            </w:r>
            <w:r>
              <w:rPr>
                <w:rFonts w:hint="eastAsia" w:ascii="宋体" w:hAnsi="宋体" w:eastAsia="宋体" w:cs="宋体"/>
                <w:b/>
                <w:bCs/>
                <w:color w:val="000000"/>
                <w:szCs w:val="21"/>
                <w:lang w:val="en-US" w:eastAsia="zh-CN"/>
              </w:rPr>
              <w:t xml:space="preserve">扫描上传</w:t>
            </w:r>
            <w:r>
              <w:rPr>
                <w:rFonts w:hint="eastAsia" w:ascii="宋体" w:hAnsi="宋体" w:eastAsia="宋体" w:cs="宋体"/>
                <w:b/>
                <w:bCs/>
                <w:color w:val="000000"/>
                <w:szCs w:val="21"/>
              </w:rPr>
              <w:t xml:space="preserve">）</w:t>
            </w:r>
            <w:r>
              <w:rPr>
                <w:rFonts w:hint="eastAsia" w:ascii="宋体" w:hAnsi="宋体" w:eastAsia="宋体" w:cs="宋体"/>
                <w:b/>
                <w:color w:val="000000"/>
                <w:szCs w:val="21"/>
                <w:lang w:val="zh-CN"/>
              </w:rPr>
            </w:r>
            <w:r/>
          </w:p>
        </w:tc>
      </w:tr>
      <w:tr>
        <w:trPr>
          <w:trHeight w:val="1241"/>
        </w:trPr>
        <w:tc>
          <w:tcPr>
            <w:tcW w:w="632" w:type="dxa"/>
            <w:vAlign w:val="center"/>
            <w:vMerge w:val="continue"/>
            <w:textDirection w:val="lrTb"/>
            <w:noWrap w:val="false"/>
          </w:tcPr>
          <w:p>
            <w:pPr>
              <w:pStyle w:val="1030"/>
              <w:jc w:val="left"/>
              <w:keepLines w:val="0"/>
              <w:keepNext w:val="0"/>
              <w:pageBreakBefore w:val="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1335" w:type="dxa"/>
            <w:vAlign w:val="center"/>
            <w:textDirection w:val="lrTb"/>
            <w:noWrap w:val="false"/>
          </w:tcPr>
          <w:p>
            <w:pPr>
              <w:pStyle w:val="1030"/>
              <w:jc w:val="center"/>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业绩(</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分)</w:t>
            </w:r>
            <w:r>
              <w:rPr>
                <w:rFonts w:hint="eastAsia" w:ascii="宋体" w:hAnsi="宋体" w:eastAsia="宋体" w:cs="宋体"/>
                <w:color w:val="000000"/>
                <w:szCs w:val="21"/>
                <w:lang w:val="en-US" w:eastAsia="zh-CN"/>
              </w:rPr>
            </w:r>
            <w:r/>
          </w:p>
        </w:tc>
        <w:tc>
          <w:tcPr>
            <w:tcW w:w="3032" w:type="dxa"/>
            <w:vAlign w:val="center"/>
            <w:textDirection w:val="lrTb"/>
            <w:noWrap w:val="false"/>
          </w:tcPr>
          <w:p>
            <w:pPr>
              <w:pStyle w:val="1030"/>
              <w:keepLines w:val="0"/>
              <w:keepNext w:val="0"/>
              <w:pageBreakBefore w:val="0"/>
              <w:spacing w:line="360" w:lineRule="auto"/>
              <w:widowControl/>
              <w:rPr>
                <w:rFonts w:ascii="宋体" w:hAnsi="宋体" w:eastAsia="宋体" w:cs="宋体"/>
                <w:color w:val="000000"/>
                <w:szCs w:val="21"/>
                <w:lang w:val="en-US" w:eastAsia="zh-CN"/>
              </w:rPr>
            </w:pPr>
            <w:r>
              <w:rPr>
                <w:rFonts w:hint="eastAsia" w:ascii="宋体" w:hAnsi="宋体" w:eastAsia="宋体" w:cs="宋体"/>
                <w:bCs/>
                <w:color w:val="000000"/>
                <w:szCs w:val="21"/>
              </w:rPr>
              <w:t xml:space="preserve">供应商</w:t>
            </w:r>
            <w:r>
              <w:rPr>
                <w:rFonts w:hint="eastAsia" w:ascii="宋体" w:hAnsi="宋体" w:eastAsia="宋体" w:cs="宋体"/>
                <w:bCs/>
                <w:color w:val="000000"/>
                <w:szCs w:val="21"/>
                <w:highlight w:val="none"/>
              </w:rPr>
              <w:t xml:space="preserve">自20</w:t>
            </w:r>
            <w:r>
              <w:rPr>
                <w:rFonts w:hint="eastAsia" w:ascii="宋体" w:hAnsi="宋体" w:eastAsia="宋体" w:cs="宋体"/>
                <w:bCs/>
                <w:color w:val="000000"/>
                <w:szCs w:val="21"/>
                <w:highlight w:val="none"/>
                <w:lang w:val="en-US" w:eastAsia="zh-CN"/>
              </w:rPr>
              <w:t xml:space="preserve">22</w:t>
            </w:r>
            <w:r>
              <w:rPr>
                <w:rFonts w:hint="eastAsia" w:ascii="宋体" w:hAnsi="宋体" w:eastAsia="宋体" w:cs="宋体"/>
                <w:bCs/>
                <w:color w:val="000000"/>
                <w:szCs w:val="21"/>
                <w:highlight w:val="none"/>
              </w:rPr>
              <w:t xml:space="preserve">年1月1日至今</w:t>
            </w:r>
            <w:r>
              <w:rPr>
                <w:rFonts w:hint="eastAsia" w:ascii="宋体" w:hAnsi="宋体" w:eastAsia="宋体" w:cs="宋体"/>
                <w:bCs/>
                <w:color w:val="000000"/>
                <w:szCs w:val="21"/>
              </w:rPr>
              <w:t xml:space="preserve">，以合同签订时间为准</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rPr>
              <w:t xml:space="preserve">承接并完成的类似项目业绩，有一个得</w:t>
            </w:r>
            <w:r>
              <w:rPr>
                <w:rFonts w:hint="eastAsia" w:ascii="宋体" w:hAnsi="宋体" w:eastAsia="宋体" w:cs="宋体"/>
                <w:bCs/>
                <w:color w:val="000000"/>
                <w:szCs w:val="21"/>
                <w:lang w:val="en-US" w:eastAsia="zh-CN"/>
              </w:rPr>
              <w:t xml:space="preserve">4</w:t>
            </w:r>
            <w:r>
              <w:rPr>
                <w:rFonts w:hint="eastAsia" w:ascii="宋体" w:hAnsi="宋体" w:eastAsia="宋体" w:cs="宋体"/>
                <w:bCs/>
                <w:color w:val="000000"/>
                <w:szCs w:val="21"/>
              </w:rPr>
              <w:t xml:space="preserve">分，满分</w:t>
            </w:r>
            <w:r>
              <w:rPr>
                <w:rFonts w:hint="eastAsia" w:ascii="宋体" w:hAnsi="宋体" w:eastAsia="宋体" w:cs="宋体"/>
                <w:bCs/>
                <w:color w:val="000000"/>
                <w:szCs w:val="21"/>
                <w:lang w:val="en-US" w:eastAsia="zh-CN"/>
              </w:rPr>
              <w:t xml:space="preserve">8</w:t>
            </w:r>
            <w:r>
              <w:rPr>
                <w:rFonts w:hint="eastAsia" w:ascii="宋体" w:hAnsi="宋体" w:eastAsia="宋体" w:cs="宋体"/>
                <w:bCs/>
                <w:color w:val="000000"/>
                <w:szCs w:val="21"/>
              </w:rPr>
              <w:t xml:space="preserve">分。</w:t>
            </w:r>
            <w:r>
              <w:rPr>
                <w:rFonts w:hint="eastAsia" w:ascii="宋体" w:hAnsi="宋体" w:eastAsia="宋体" w:cs="宋体"/>
                <w:b/>
                <w:bCs w:val="0"/>
                <w:color w:val="000000"/>
                <w:szCs w:val="21"/>
              </w:rPr>
              <w:t xml:space="preserve">（</w:t>
            </w:r>
            <w:r>
              <w:rPr>
                <w:rFonts w:hint="eastAsia" w:ascii="宋体" w:hAnsi="宋体" w:cs="宋体"/>
                <w:b/>
                <w:color w:val="000000"/>
                <w:szCs w:val="21"/>
              </w:rPr>
              <w:t xml:space="preserve">需同时提供以下材料：1、中标或成交</w:t>
            </w:r>
            <w:r>
              <w:rPr>
                <w:rFonts w:hint="eastAsia" w:ascii="宋体" w:hAnsi="宋体" w:cs="宋体"/>
                <w:b/>
                <w:color w:val="000000"/>
                <w:szCs w:val="21"/>
                <w:lang w:val="en-US" w:eastAsia="zh-CN"/>
              </w:rPr>
              <w:t xml:space="preserve">通知书</w:t>
            </w:r>
            <w:r>
              <w:rPr>
                <w:rFonts w:hint="eastAsia" w:ascii="宋体" w:hAnsi="宋体" w:cs="宋体"/>
                <w:b/>
                <w:color w:val="000000"/>
                <w:szCs w:val="21"/>
              </w:rPr>
              <w:t xml:space="preserve">；2、合同</w:t>
            </w:r>
            <w:r>
              <w:rPr>
                <w:rFonts w:hint="eastAsia" w:ascii="宋体" w:hAnsi="宋体" w:cs="宋体"/>
                <w:b/>
                <w:color w:val="000000"/>
                <w:szCs w:val="21"/>
                <w:lang w:val="en-US" w:eastAsia="zh-CN"/>
              </w:rPr>
              <w:t xml:space="preserve">原件</w:t>
            </w:r>
            <w:r>
              <w:rPr>
                <w:rFonts w:hint="eastAsia" w:ascii="宋体" w:hAnsi="宋体" w:cs="宋体"/>
                <w:b/>
                <w:color w:val="000000"/>
                <w:szCs w:val="21"/>
              </w:rPr>
              <w:t xml:space="preserve">；3、符合国家规定的竣工验收证明材料</w:t>
            </w:r>
            <w:r>
              <w:rPr>
                <w:rFonts w:hint="eastAsia" w:ascii="宋体" w:hAnsi="宋体" w:cs="宋体"/>
                <w:b/>
                <w:color w:val="000000"/>
                <w:szCs w:val="21"/>
                <w:lang w:eastAsia="zh-CN"/>
              </w:rPr>
              <w:t xml:space="preserve">，</w:t>
            </w:r>
            <w:r>
              <w:rPr>
                <w:rFonts w:hint="eastAsia" w:ascii="宋体" w:hAnsi="宋体" w:cs="宋体"/>
                <w:b/>
                <w:color w:val="000000"/>
                <w:szCs w:val="21"/>
                <w:lang w:val="en-US" w:eastAsia="zh-CN"/>
              </w:rPr>
              <w:t xml:space="preserve">以上材料扫描上传）</w:t>
            </w:r>
            <w:r>
              <w:rPr>
                <w:rFonts w:ascii="宋体" w:hAnsi="宋体" w:eastAsia="宋体" w:cs="宋体"/>
                <w:color w:val="000000"/>
                <w:szCs w:val="21"/>
                <w:lang w:val="en-US" w:eastAsia="zh-CN"/>
              </w:rPr>
            </w:r>
            <w:r/>
          </w:p>
        </w:tc>
      </w:tr>
      <w:tr>
        <w:trPr>
          <w:trHeight w:val="461"/>
        </w:trPr>
        <w:tc>
          <w:tcPr>
            <w:gridSpan w:val="3"/>
            <w:tcW w:w="8519" w:type="dxa"/>
            <w:vAlign w:val="center"/>
            <w:textDirection w:val="lrTb"/>
            <w:noWrap w:val="false"/>
          </w:tcPr>
          <w:p>
            <w:pPr>
              <w:pStyle w:val="1030"/>
              <w:jc w:val="center"/>
              <w:keepLines w:val="0"/>
              <w:keepNext w:val="0"/>
              <w:pageBreakBefore w:val="0"/>
              <w:spacing w:line="360" w:lineRule="auto"/>
              <w:widowControl/>
              <w:rPr>
                <w:rFonts w:hint="eastAsia" w:ascii="宋体" w:hAnsi="宋体" w:eastAsia="宋体" w:cs="宋体"/>
                <w:bCs/>
                <w:color w:val="000000"/>
                <w:szCs w:val="21"/>
              </w:rPr>
            </w:pPr>
            <w:r>
              <w:rPr>
                <w:rFonts w:hint="eastAsia" w:ascii="宋体" w:hAnsi="宋体" w:eastAsia="宋体" w:cs="宋体"/>
                <w:color w:val="000000"/>
                <w:szCs w:val="21"/>
              </w:rPr>
              <w:t xml:space="preserve">合计：100分</w:t>
            </w:r>
            <w:r>
              <w:rPr>
                <w:rFonts w:hint="eastAsia" w:ascii="宋体" w:hAnsi="宋体" w:eastAsia="宋体" w:cs="宋体"/>
                <w:bCs/>
                <w:color w:val="000000"/>
                <w:szCs w:val="21"/>
              </w:rPr>
            </w:r>
            <w:r/>
          </w:p>
        </w:tc>
      </w:tr>
    </w:tbl>
    <w:p>
      <w:pPr>
        <w:pStyle w:val="1099"/>
        <w:numPr>
          <w:ilvl w:val="0"/>
          <w:numId w:val="0"/>
        </w:numPr>
        <w:tabs>
          <w:tab w:val="decimal" w:pos="780" w:leader="none"/>
        </w:tabs>
        <w:rPr>
          <w:rFonts w:hint="eastAsia" w:ascii="宋体" w:hAnsi="宋体" w:eastAsia="宋体" w:cs="宋体"/>
          <w:color w:val="000000"/>
        </w:rPr>
      </w:pPr>
      <w:r>
        <w:rPr>
          <w:rFonts w:hint="eastAsia" w:ascii="宋体" w:hAnsi="宋体" w:eastAsia="宋体" w:cs="宋体"/>
          <w:color w:val="000000"/>
        </w:rPr>
      </w:r>
      <w:r/>
    </w:p>
    <w:p>
      <w:pPr>
        <w:pStyle w:val="1030"/>
        <w:ind w:firstLine="422"/>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b/>
          <w:color w:val="000000"/>
          <w:szCs w:val="21"/>
          <w:highlight w:val="none"/>
          <w:lang w:val="en-US" w:eastAsia="zh-CN"/>
        </w:rPr>
        <w:t xml:space="preserve">四、评审委员会启动异常低价投标（响应）审查的情形和具体要求，包括：</w:t>
      </w:r>
      <w:r>
        <w:rPr>
          <w:rFonts w:hint="eastAsia" w:ascii="宋体" w:hAnsi="宋体" w:eastAsia="宋体" w:cs="宋体"/>
          <w:color w:val="000000"/>
          <w:sz w:val="31"/>
          <w:szCs w:val="31"/>
          <w:highlight w:val="none"/>
          <w:lang w:val="en-US" w:eastAsia="zh-CN" w:bidi="ar"/>
        </w:rPr>
        <w:t xml:space="preserve"> </w:t>
      </w:r>
      <w:r>
        <w:rPr>
          <w:rFonts w:hint="eastAsia" w:ascii="宋体" w:hAnsi="宋体" w:eastAsia="宋体" w:cs="宋体"/>
          <w:color w:val="000000"/>
          <w:highlight w:val="none"/>
        </w:rPr>
      </w:r>
      <w:r/>
    </w:p>
    <w:p>
      <w:pPr>
        <w:pStyle w:val="1112"/>
        <w:ind w:left="0" w:firstLine="420"/>
        <w:keepLines w:val="0"/>
        <w:keepNext w:val="0"/>
        <w:pageBreakBefore w:val="0"/>
        <w:spacing w:before="0"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（一）评审过程中出现下列情形之一的，评审委员会应当启动异常低价投标（响应）审查程序： </w:t>
      </w:r>
      <w:r>
        <w:rPr>
          <w:rFonts w:hint="eastAsia" w:ascii="宋体" w:hAnsi="宋体" w:eastAsia="宋体" w:cs="宋体"/>
          <w:color w:val="000000"/>
          <w:sz w:val="21"/>
          <w:szCs w:val="21"/>
          <w:highlight w:val="none"/>
          <w:lang w:val="en-US" w:eastAsia="zh-CN"/>
        </w:rPr>
      </w:r>
      <w:r/>
    </w:p>
    <w:p>
      <w:pPr>
        <w:pStyle w:val="1112"/>
        <w:ind w:left="0" w:firstLine="420"/>
        <w:keepLines w:val="0"/>
        <w:keepNext w:val="0"/>
        <w:pageBreakBefore w:val="0"/>
        <w:spacing w:before="0"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1．投标（响应）报价低于采购项目预算50%的，即投标（响应）报价&lt;采购项目预算×50%；</w:t>
      </w:r>
      <w:r>
        <w:rPr>
          <w:rFonts w:hint="eastAsia" w:ascii="宋体" w:hAnsi="宋体" w:eastAsia="宋体" w:cs="宋体"/>
          <w:color w:val="000000"/>
          <w:sz w:val="21"/>
          <w:szCs w:val="21"/>
          <w:highlight w:val="none"/>
          <w:lang w:val="en-US" w:eastAsia="zh-CN"/>
        </w:rPr>
      </w:r>
      <w:r/>
    </w:p>
    <w:p>
      <w:pPr>
        <w:pStyle w:val="1112"/>
        <w:ind w:left="0" w:firstLine="420"/>
        <w:keepLines w:val="0"/>
        <w:keepNext w:val="0"/>
        <w:pageBreakBefore w:val="0"/>
        <w:spacing w:before="0"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2．投标（响应）报价低于采购项目最高限价45%的，即投标（响应）报价&lt;采购项目最高限价×45%； </w:t>
      </w:r>
      <w:r>
        <w:rPr>
          <w:rFonts w:hint="eastAsia" w:ascii="宋体" w:hAnsi="宋体" w:eastAsia="宋体" w:cs="宋体"/>
          <w:color w:val="000000"/>
          <w:sz w:val="21"/>
          <w:szCs w:val="21"/>
          <w:highlight w:val="none"/>
          <w:lang w:val="en-US" w:eastAsia="zh-CN"/>
        </w:rPr>
      </w:r>
      <w:r/>
    </w:p>
    <w:p>
      <w:pPr>
        <w:pStyle w:val="1112"/>
        <w:ind w:left="0" w:firstLine="420"/>
        <w:keepLines w:val="0"/>
        <w:keepNext w:val="0"/>
        <w:pageBreakBefore w:val="0"/>
        <w:spacing w:before="0"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3．评审委员会认定的供应商报价过低、有可能影响产品质量或者不能诚信履约的其他情形。</w:t>
      </w:r>
      <w:r>
        <w:rPr>
          <w:rFonts w:hint="eastAsia" w:ascii="宋体" w:hAnsi="宋体" w:eastAsia="宋体" w:cs="宋体"/>
          <w:color w:val="000000"/>
          <w:sz w:val="21"/>
          <w:szCs w:val="21"/>
          <w:highlight w:val="none"/>
        </w:rPr>
      </w:r>
      <w:r/>
    </w:p>
    <w:p>
      <w:pPr>
        <w:pStyle w:val="1112"/>
        <w:ind w:left="0" w:firstLine="420"/>
        <w:keepLines w:val="0"/>
        <w:keepNext w:val="0"/>
        <w:pageBreakBefore w:val="0"/>
        <w:spacing w:before="0"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1"/>
          <w:szCs w:val="21"/>
          <w:highlight w:val="none"/>
          <w:lang w:val="en-US" w:eastAsia="zh-CN"/>
        </w:rPr>
      </w:r>
      <w:r/>
    </w:p>
    <w:p>
      <w:pPr>
        <w:pStyle w:val="1120"/>
        <w:jc w:val="both"/>
        <w:spacing w:line="360" w:lineRule="auto"/>
        <w:rPr>
          <w:rFonts w:hint="eastAsia" w:ascii="宋体" w:hAnsi="宋体" w:eastAsia="宋体" w:cs="宋体"/>
          <w:color w:val="000000"/>
          <w:sz w:val="52"/>
        </w:rPr>
      </w:pPr>
      <w:r>
        <w:rPr>
          <w:rFonts w:hint="eastAsia" w:ascii="宋体" w:hAnsi="宋体" w:eastAsia="宋体" w:cs="宋体"/>
          <w:color w:val="000000"/>
        </w:rPr>
        <w:br w:type="page" w:clear="all"/>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第六章 竞争性磋商响应文件格式</w:t>
      </w:r>
      <w:r>
        <w:rPr>
          <w:rFonts w:hint="eastAsia" w:ascii="宋体" w:hAnsi="宋体" w:eastAsia="宋体" w:cs="宋体"/>
          <w:color w:val="000000"/>
          <w:sz w:val="52"/>
        </w:rPr>
      </w:r>
      <w:r/>
    </w:p>
    <w:p>
      <w:pPr>
        <w:pStyle w:val="103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4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3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4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3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4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30"/>
        <w:rPr>
          <w:rFonts w:hint="eastAsia" w:ascii="宋体" w:hAnsi="宋体" w:eastAsia="宋体" w:cs="宋体"/>
          <w:color w:val="000000"/>
        </w:rPr>
      </w:pPr>
      <w:r>
        <w:rPr>
          <w:rFonts w:hint="eastAsia" w:ascii="宋体" w:hAnsi="宋体" w:eastAsia="宋体" w:cs="宋体"/>
          <w:color w:val="000000"/>
        </w:rPr>
      </w:r>
      <w:r/>
    </w:p>
    <w:p>
      <w:pPr>
        <w:pStyle w:val="1030"/>
        <w:jc w:val="center"/>
        <w:spacing w:line="360" w:lineRule="auto"/>
        <w:rPr>
          <w:rFonts w:hint="eastAsia" w:ascii="宋体" w:hAnsi="宋体" w:eastAsia="宋体" w:cs="宋体"/>
          <w:b/>
          <w:bCs/>
          <w:color w:val="000000"/>
          <w:sz w:val="56"/>
          <w:szCs w:val="56"/>
        </w:rPr>
      </w:pPr>
      <w:r>
        <w:rPr>
          <w:rFonts w:hint="eastAsia" w:ascii="宋体" w:hAnsi="宋体" w:eastAsia="宋体" w:cs="宋体"/>
          <w:b/>
          <w:bCs/>
          <w:color w:val="000000"/>
          <w:sz w:val="56"/>
          <w:szCs w:val="56"/>
        </w:rPr>
        <w:t xml:space="preserve">竞争性磋商响应文件</w:t>
      </w:r>
      <w:r>
        <w:rPr>
          <w:rFonts w:hint="eastAsia" w:ascii="宋体" w:hAnsi="宋体" w:eastAsia="宋体" w:cs="宋体"/>
          <w:b/>
          <w:bCs/>
          <w:color w:val="000000"/>
          <w:sz w:val="56"/>
          <w:szCs w:val="56"/>
        </w:rPr>
      </w:r>
      <w:r/>
    </w:p>
    <w:p>
      <w:pPr>
        <w:pStyle w:val="1030"/>
        <w:jc w:val="center"/>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pStyle w:val="1030"/>
        <w:jc w:val="center"/>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1030"/>
        <w:jc w:val="center"/>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1040"/>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1030"/>
        <w:rPr>
          <w:rFonts w:hint="eastAsia" w:ascii="宋体" w:hAnsi="宋体" w:eastAsia="宋体" w:cs="宋体"/>
          <w:color w:val="000000"/>
        </w:rPr>
      </w:pPr>
      <w:r>
        <w:rPr>
          <w:rFonts w:hint="eastAsia" w:ascii="宋体" w:hAnsi="宋体" w:eastAsia="宋体" w:cs="宋体"/>
          <w:color w:val="000000"/>
        </w:rPr>
      </w:r>
      <w:r/>
    </w:p>
    <w:p>
      <w:pPr>
        <w:pStyle w:val="1030"/>
        <w:jc w:val="center"/>
        <w:spacing w:line="360" w:lineRule="auto"/>
        <w:rPr>
          <w:rFonts w:hint="eastAsia" w:ascii="宋体" w:hAnsi="宋体" w:eastAsia="宋体" w:cs="宋体"/>
          <w:b/>
          <w:color w:val="000000"/>
          <w:sz w:val="36"/>
        </w:rPr>
      </w:pPr>
      <w:r>
        <w:rPr>
          <w:rFonts w:hint="eastAsia" w:ascii="宋体" w:hAnsi="宋体" w:eastAsia="宋体" w:cs="宋体"/>
          <w:b/>
          <w:color w:val="000000"/>
          <w:sz w:val="36"/>
        </w:rPr>
      </w:r>
      <w:r/>
    </w:p>
    <w:p>
      <w:pPr>
        <w:pStyle w:val="1030"/>
        <w:ind w:firstLine="1084"/>
        <w:spacing w:line="360" w:lineRule="auto"/>
        <w:rPr>
          <w:rFonts w:hint="eastAsia" w:ascii="宋体" w:hAnsi="宋体" w:eastAsia="宋体" w:cs="宋体"/>
          <w:b/>
          <w:color w:val="000000"/>
          <w:sz w:val="36"/>
        </w:rP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rPr>
      </w:r>
      <w:r/>
    </w:p>
    <w:p>
      <w:pPr>
        <w:pStyle w:val="1030"/>
        <w:ind w:firstLine="1084"/>
        <w:spacing w:line="360" w:lineRule="auto"/>
        <w:rPr>
          <w:rFonts w:hint="eastAsia" w:ascii="宋体" w:hAnsi="宋体" w:eastAsia="宋体" w:cs="宋体"/>
          <w:b/>
          <w:color w:val="000000"/>
          <w:sz w:val="36"/>
          <w:u w:val="single"/>
        </w:rP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u w:val="single"/>
        </w:rPr>
      </w:r>
      <w:r/>
    </w:p>
    <w:p>
      <w:pPr>
        <w:pStyle w:val="1030"/>
        <w:spacing w:line="360" w:lineRule="auto"/>
        <w:rPr>
          <w:rFonts w:hint="eastAsia" w:ascii="宋体" w:hAnsi="宋体" w:eastAsia="宋体" w:cs="宋体"/>
          <w:b/>
          <w:color w:val="000000"/>
          <w:sz w:val="36"/>
          <w:u w:val="single"/>
        </w:rPr>
      </w:pPr>
      <w:r>
        <w:rPr>
          <w:rFonts w:hint="eastAsia" w:ascii="宋体" w:hAnsi="宋体" w:eastAsia="宋体" w:cs="宋体"/>
          <w:b/>
          <w:color w:val="000000"/>
          <w:sz w:val="36"/>
        </w:rPr>
        <w:t xml:space="preserve">      磋商供应商名称 ：</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u w:val="single"/>
        </w:rPr>
      </w:r>
      <w:r/>
    </w:p>
    <w:p>
      <w:pPr>
        <w:pStyle w:val="1030"/>
        <w:spacing w:line="360" w:lineRule="auto"/>
        <w:rPr>
          <w:rFonts w:hint="eastAsia" w:ascii="宋体" w:hAnsi="宋体" w:eastAsia="宋体" w:cs="宋体"/>
          <w:b/>
          <w:color w:val="000000"/>
          <w:sz w:val="36"/>
          <w:u w:val="single"/>
        </w:rPr>
      </w:pPr>
      <w:r>
        <w:rPr>
          <w:rFonts w:hint="eastAsia" w:ascii="宋体" w:hAnsi="宋体" w:eastAsia="宋体" w:cs="宋体"/>
          <w:b/>
          <w:color w:val="000000"/>
          <w:sz w:val="36"/>
        </w:rPr>
        <w:t xml:space="preserve">      日      期 ：</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u w:val="single"/>
        </w:rPr>
      </w:r>
      <w:r/>
    </w:p>
    <w:p>
      <w:pPr>
        <w:pStyle w:val="1030"/>
        <w:ind w:firstLine="1084"/>
        <w:jc w:val="both"/>
        <w:spacing w:line="360" w:lineRule="auto"/>
        <w:rPr>
          <w:rFonts w:hint="eastAsia" w:ascii="宋体" w:hAnsi="宋体" w:eastAsia="宋体" w:cs="宋体"/>
          <w:b/>
          <w:color w:val="000000"/>
          <w:sz w:val="36"/>
        </w:rPr>
      </w:pPr>
      <w:r>
        <w:rPr>
          <w:rFonts w:hint="eastAsia" w:ascii="宋体" w:hAnsi="宋体" w:eastAsia="宋体" w:cs="宋体"/>
          <w:b/>
          <w:color w:val="000000"/>
          <w:sz w:val="36"/>
        </w:rPr>
        <w:t xml:space="preserve">供  应  商：</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rPr>
        <w:t xml:space="preserve">（电子签章）</w:t>
      </w:r>
      <w:r>
        <w:rPr>
          <w:rFonts w:hint="eastAsia" w:ascii="宋体" w:hAnsi="宋体" w:eastAsia="宋体" w:cs="宋体"/>
          <w:b/>
          <w:color w:val="000000"/>
          <w:sz w:val="36"/>
        </w:rPr>
      </w:r>
      <w:r/>
    </w:p>
    <w:p>
      <w:pPr>
        <w:pStyle w:val="1030"/>
        <w:ind w:firstLine="1084"/>
        <w:jc w:val="both"/>
        <w:spacing w:line="360" w:lineRule="auto"/>
        <w:rPr>
          <w:rFonts w:hint="eastAsia" w:ascii="宋体" w:hAnsi="宋体" w:eastAsia="宋体" w:cs="宋体"/>
          <w:b/>
          <w:color w:val="000000"/>
          <w:sz w:val="36"/>
        </w:rPr>
      </w:pPr>
      <w:r>
        <w:rPr>
          <w:rFonts w:hint="eastAsia" w:ascii="宋体" w:hAnsi="宋体" w:eastAsia="宋体" w:cs="宋体"/>
          <w:b/>
          <w:color w:val="000000"/>
          <w:sz w:val="36"/>
        </w:rPr>
      </w:r>
      <w:r/>
    </w:p>
    <w:p>
      <w:pPr>
        <w:pStyle w:val="1030"/>
        <w:ind w:firstLine="1084"/>
        <w:jc w:val="both"/>
        <w:spacing w:line="360" w:lineRule="auto"/>
        <w:rPr>
          <w:rFonts w:hint="eastAsia" w:ascii="宋体" w:hAnsi="宋体" w:eastAsia="宋体" w:cs="宋体"/>
          <w:b/>
          <w:bCs/>
          <w:color w:val="000000"/>
          <w:sz w:val="32"/>
          <w:szCs w:val="32"/>
        </w:rPr>
      </w:pPr>
      <w:r>
        <w:rPr>
          <w:rFonts w:hint="eastAsia" w:ascii="宋体" w:hAnsi="宋体" w:eastAsia="宋体" w:cs="宋体"/>
          <w:color w:val="000000"/>
          <w:sz w:val="24"/>
        </w:rPr>
        <w:br w:type="page" w:clear="all"/>
      </w:r>
      <w:r>
        <w:rPr>
          <w:rFonts w:hint="eastAsia" w:ascii="宋体" w:hAnsi="宋体" w:eastAsia="宋体" w:cs="宋体"/>
          <w:b/>
          <w:bCs/>
          <w:color w:val="000000"/>
          <w:sz w:val="32"/>
          <w:szCs w:val="32"/>
        </w:rPr>
        <w:t xml:space="preserve">磋商主要文件目录</w:t>
      </w:r>
      <w:r>
        <w:rPr>
          <w:rFonts w:hint="eastAsia" w:ascii="宋体" w:hAnsi="宋体" w:eastAsia="宋体" w:cs="宋体"/>
          <w:b/>
          <w:bCs/>
          <w:color w:val="000000"/>
          <w:sz w:val="32"/>
          <w:szCs w:val="32"/>
        </w:rPr>
      </w:r>
      <w:r/>
    </w:p>
    <w:p>
      <w:pPr>
        <w:pStyle w:val="1030"/>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03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一、资格审查响应对照表</w:t>
      </w:r>
      <w:r>
        <w:rPr>
          <w:rFonts w:hint="eastAsia" w:ascii="宋体" w:hAnsi="宋体" w:eastAsia="宋体" w:cs="宋体"/>
          <w:color w:val="000000"/>
          <w:sz w:val="24"/>
        </w:rPr>
      </w:r>
      <w:r/>
    </w:p>
    <w:p>
      <w:pPr>
        <w:pStyle w:val="1030"/>
        <w:ind w:left="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二、符合性审查响应对照表</w:t>
      </w:r>
      <w:r>
        <w:rPr>
          <w:rFonts w:hint="eastAsia" w:ascii="宋体" w:hAnsi="宋体" w:eastAsia="宋体" w:cs="宋体"/>
          <w:color w:val="000000"/>
          <w:sz w:val="24"/>
        </w:rPr>
      </w:r>
      <w:r/>
    </w:p>
    <w:p>
      <w:pPr>
        <w:pStyle w:val="1030"/>
        <w:ind w:left="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三、非实质性响应对照表</w:t>
      </w:r>
      <w:r>
        <w:rPr>
          <w:rFonts w:hint="eastAsia" w:ascii="宋体" w:hAnsi="宋体" w:eastAsia="宋体" w:cs="宋体"/>
          <w:color w:val="000000"/>
          <w:sz w:val="24"/>
        </w:rPr>
      </w:r>
      <w:r/>
    </w:p>
    <w:p>
      <w:pPr>
        <w:pStyle w:val="1030"/>
        <w:ind w:firstLine="480"/>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四</w:t>
      </w:r>
      <w:r>
        <w:rPr>
          <w:rFonts w:hint="eastAsia" w:ascii="宋体" w:hAnsi="宋体" w:eastAsia="宋体" w:cs="宋体"/>
          <w:b/>
          <w:bCs/>
          <w:color w:val="000000"/>
          <w:sz w:val="24"/>
        </w:rPr>
        <w:t xml:space="preserve">、</w:t>
      </w:r>
      <w:r>
        <w:rPr>
          <w:rFonts w:hint="eastAsia" w:ascii="宋体" w:hAnsi="宋体" w:eastAsia="宋体" w:cs="宋体"/>
          <w:i/>
          <w:color w:val="000000"/>
          <w:sz w:val="24"/>
          <w:u w:val="single"/>
        </w:rPr>
        <w:t xml:space="preserve">磋商响应报价表</w:t>
      </w:r>
      <w:r>
        <w:rPr>
          <w:rFonts w:hint="eastAsia" w:ascii="宋体" w:hAnsi="宋体" w:eastAsia="宋体" w:cs="宋体"/>
          <w:b/>
          <w:bCs/>
          <w:color w:val="000000"/>
          <w:sz w:val="24"/>
        </w:rPr>
      </w:r>
      <w:r/>
    </w:p>
    <w:p>
      <w:pPr>
        <w:pStyle w:val="103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五、</w:t>
      </w:r>
      <w:r>
        <w:rPr>
          <w:rFonts w:hint="eastAsia" w:ascii="宋体" w:hAnsi="宋体" w:eastAsia="宋体" w:cs="宋体"/>
          <w:color w:val="000000"/>
          <w:sz w:val="24"/>
          <w:szCs w:val="24"/>
        </w:rPr>
        <w:t xml:space="preserve">技术参数响应及偏离表</w:t>
      </w:r>
      <w:r>
        <w:rPr>
          <w:rFonts w:hint="eastAsia" w:ascii="宋体" w:hAnsi="宋体" w:eastAsia="宋体" w:cs="宋体"/>
          <w:color w:val="000000"/>
          <w:sz w:val="24"/>
        </w:rPr>
      </w:r>
      <w:r/>
    </w:p>
    <w:p>
      <w:pPr>
        <w:pStyle w:val="103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商务条款响应及偏离表</w:t>
      </w:r>
      <w:r>
        <w:rPr>
          <w:rFonts w:hint="eastAsia" w:ascii="宋体" w:hAnsi="宋体" w:eastAsia="宋体" w:cs="宋体"/>
          <w:color w:val="000000"/>
          <w:sz w:val="24"/>
        </w:rPr>
      </w:r>
      <w:r/>
    </w:p>
    <w:p>
      <w:pPr>
        <w:pStyle w:val="103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七、其他 （供应商认为有必要提供的声明和文件，如有自拟并自行添加）</w:t>
      </w:r>
      <w:r>
        <w:rPr>
          <w:rFonts w:hint="eastAsia" w:ascii="宋体" w:hAnsi="宋体" w:eastAsia="宋体" w:cs="宋体"/>
          <w:color w:val="000000"/>
          <w:sz w:val="24"/>
        </w:rPr>
      </w:r>
      <w:r/>
    </w:p>
    <w:p>
      <w:pPr>
        <w:pStyle w:val="1030"/>
        <w:ind w:firstLine="420"/>
        <w:spacing w:line="48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0"/>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 w:val="22"/>
          <w:szCs w:val="21"/>
        </w:rPr>
      </w:pPr>
      <w:r>
        <w:rPr>
          <w:rFonts w:hint="eastAsia" w:ascii="宋体" w:hAnsi="宋体" w:eastAsia="宋体" w:cs="宋体"/>
          <w:b/>
          <w:color w:val="000000"/>
          <w:sz w:val="22"/>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pPr>
      <w:r>
        <w:rPr>
          <w:rFonts w:hint="eastAsia" w:ascii="宋体" w:hAnsi="宋体" w:eastAsia="宋体" w:cs="宋体"/>
          <w:b/>
          <w:color w:val="000000"/>
          <w:szCs w:val="21"/>
        </w:rPr>
      </w:r>
      <w:r/>
    </w:p>
    <w:p>
      <w:pPr>
        <w:pStyle w:val="1030"/>
        <w:jc w:val="left"/>
        <w:rPr>
          <w:rFonts w:hint="eastAsia" w:ascii="宋体" w:hAnsi="宋体" w:eastAsia="宋体" w:cs="宋体"/>
          <w:b/>
          <w:color w:val="000000"/>
          <w:szCs w:val="21"/>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Cs w:val="21"/>
        </w:rPr>
      </w:r>
      <w:r/>
    </w:p>
    <w:p>
      <w:pPr>
        <w:pStyle w:val="1030"/>
        <w:jc w:val="center"/>
        <w:spacing w:line="360" w:lineRule="auto"/>
        <w:rPr>
          <w:rFonts w:hint="eastAsia" w:ascii="宋体" w:hAnsi="宋体" w:eastAsia="宋体" w:cs="宋体"/>
          <w:b/>
          <w:color w:val="000000"/>
          <w:sz w:val="22"/>
          <w:szCs w:val="21"/>
        </w:rPr>
      </w:pPr>
      <w:r/>
      <w:bookmarkStart w:id="45" w:name="OLE_LINK166"/>
      <w:r/>
      <w:bookmarkEnd w:id="45"/>
      <w:r/>
      <w:bookmarkStart w:id="46" w:name="OLE_LINK168"/>
      <w:r/>
      <w:bookmarkEnd w:id="46"/>
      <w:r>
        <w:rPr>
          <w:rFonts w:hint="eastAsia" w:ascii="宋体" w:hAnsi="宋体" w:eastAsia="宋体" w:cs="宋体"/>
          <w:b/>
          <w:color w:val="000000"/>
          <w:sz w:val="32"/>
          <w:szCs w:val="32"/>
        </w:rPr>
        <w:t xml:space="preserve">一、资格审查响应对照表</w:t>
      </w:r>
      <w:r>
        <w:rPr>
          <w:rFonts w:hint="eastAsia" w:ascii="宋体" w:hAnsi="宋体" w:eastAsia="宋体" w:cs="宋体"/>
          <w:b/>
          <w:color w:val="000000"/>
          <w:sz w:val="22"/>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3"/>
        <w:gridCol w:w="6963"/>
        <w:gridCol w:w="1074"/>
      </w:tblGrid>
      <w:tr>
        <w:trPr>
          <w:trHeight w:val="605"/>
        </w:trPr>
        <w:tc>
          <w:tcPr>
            <w:tcW w:w="284" w:type="dxa"/>
            <w:vAlign w:val="center"/>
            <w:textDirection w:val="lrTb"/>
            <w:noWrap w:val="false"/>
          </w:tcPr>
          <w:p>
            <w:pPr>
              <w:pStyle w:val="103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4086" w:type="dxa"/>
            <w:vAlign w:val="center"/>
            <w:textDirection w:val="lrTb"/>
            <w:noWrap w:val="false"/>
          </w:tcPr>
          <w:p>
            <w:pPr>
              <w:pStyle w:val="103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资格审查响应内容</w:t>
            </w:r>
            <w:r>
              <w:rPr>
                <w:rFonts w:hint="eastAsia" w:ascii="宋体" w:hAnsi="宋体" w:eastAsia="宋体" w:cs="宋体"/>
                <w:b/>
                <w:color w:val="000000"/>
                <w:szCs w:val="21"/>
                <w:highlight w:val="none"/>
              </w:rPr>
            </w:r>
            <w:r/>
          </w:p>
        </w:tc>
        <w:tc>
          <w:tcPr>
            <w:tcW w:w="628" w:type="dxa"/>
            <w:vAlign w:val="center"/>
            <w:textDirection w:val="lrTb"/>
            <w:noWrap w:val="false"/>
          </w:tcPr>
          <w:p>
            <w:pPr>
              <w:pStyle w:val="103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1030"/>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r>
      <w:tr>
        <w:trPr>
          <w:trHeight w:val="335"/>
        </w:trPr>
        <w:tc>
          <w:tcPr>
            <w:gridSpan w:val="3"/>
            <w:tcW w:w="8520" w:type="dxa"/>
            <w:vAlign w:val="center"/>
            <w:textDirection w:val="lrTb"/>
            <w:noWrap w:val="false"/>
          </w:tcPr>
          <w:p>
            <w:pPr>
              <w:pStyle w:val="103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通用资格条件</w:t>
            </w:r>
            <w:r>
              <w:rPr>
                <w:rFonts w:hint="eastAsia" w:ascii="宋体" w:hAnsi="宋体" w:eastAsia="宋体" w:cs="宋体"/>
                <w:b/>
                <w:color w:val="000000"/>
                <w:szCs w:val="21"/>
                <w:highlight w:val="none"/>
              </w:rPr>
            </w:r>
            <w:r/>
          </w:p>
        </w:tc>
      </w:tr>
      <w:tr>
        <w:trPr>
          <w:trHeight w:val="505"/>
        </w:trPr>
        <w:tc>
          <w:tcPr>
            <w:tcW w:w="284"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4086" w:type="dxa"/>
            <w:vAlign w:val="center"/>
            <w:textDirection w:val="lrTb"/>
            <w:noWrap w:val="false"/>
          </w:tcPr>
          <w:p>
            <w:pPr>
              <w:pStyle w:val="1030"/>
              <w:pageBreakBefore w:val="0"/>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color w:val="000000"/>
                <w:szCs w:val="21"/>
                <w:highlight w:val="none"/>
                <w:u w:val="none"/>
              </w:rPr>
              <w:t xml:space="preserve">法人或者其他组织的营业执照等证明文件，自然人的身份证明（</w:t>
            </w:r>
            <w:r>
              <w:rPr>
                <w:rFonts w:hint="eastAsia" w:ascii="宋体" w:hAnsi="宋体" w:eastAsia="宋体" w:cs="宋体"/>
                <w:b/>
                <w:bCs/>
                <w:i w:val="0"/>
                <w:iCs w:val="0"/>
                <w:color w:val="000000"/>
                <w:szCs w:val="21"/>
                <w:highlight w:val="none"/>
                <w:u w:val="none"/>
              </w:rPr>
              <w:t xml:space="preserve">原件扫描上传）</w:t>
            </w:r>
            <w:r>
              <w:rPr>
                <w:rFonts w:hint="eastAsia" w:ascii="宋体" w:hAnsi="宋体" w:eastAsia="宋体" w:cs="宋体"/>
                <w:i w:val="0"/>
                <w:iCs w:val="0"/>
                <w:color w:val="000000"/>
                <w:szCs w:val="21"/>
                <w:highlight w:val="none"/>
                <w:u w:val="none"/>
              </w:rPr>
              <w:t xml:space="preserve">；</w:t>
            </w:r>
            <w:r>
              <w:rPr>
                <w:rFonts w:hint="eastAsia" w:ascii="宋体" w:hAnsi="宋体" w:eastAsia="宋体" w:cs="宋体"/>
                <w:i w:val="0"/>
                <w:iCs w:val="0"/>
                <w:color w:val="000000"/>
                <w:szCs w:val="21"/>
                <w:highlight w:val="none"/>
                <w:u w:val="none"/>
              </w:rPr>
            </w:r>
            <w:r/>
          </w:p>
        </w:tc>
        <w:tc>
          <w:tcPr>
            <w:tcW w:w="628" w:type="dxa"/>
            <w:vAlign w:val="center"/>
            <w:textDirection w:val="lrTb"/>
            <w:noWrap w:val="false"/>
          </w:tcPr>
          <w:p>
            <w:pPr>
              <w:pStyle w:val="103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425"/>
        </w:trPr>
        <w:tc>
          <w:tcPr>
            <w:tcW w:w="284"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4086" w:type="dxa"/>
            <w:vAlign w:val="center"/>
            <w:textDirection w:val="lrTb"/>
            <w:noWrap w:val="false"/>
          </w:tcPr>
          <w:p>
            <w:pPr>
              <w:pStyle w:val="1030"/>
              <w:pageBreakBefore w:val="0"/>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color w:val="000000"/>
                <w:szCs w:val="21"/>
                <w:highlight w:val="none"/>
                <w:u w:val="none"/>
                <w:lang w:eastAsia="zh-CN"/>
              </w:rPr>
              <w:t xml:space="preserve">2024年度的财务状况报告</w:t>
            </w:r>
            <w:r>
              <w:rPr>
                <w:rFonts w:hint="eastAsia" w:ascii="宋体" w:hAnsi="宋体" w:eastAsia="宋体" w:cs="宋体"/>
                <w:b/>
                <w:bCs/>
                <w:i w:val="0"/>
                <w:iCs w:val="0"/>
                <w:color w:val="000000"/>
                <w:szCs w:val="21"/>
                <w:highlight w:val="none"/>
                <w:u w:val="none"/>
              </w:rPr>
              <w:t xml:space="preserve">（成立不满一年无需提供）</w:t>
            </w:r>
            <w:r>
              <w:rPr>
                <w:rFonts w:hint="eastAsia" w:ascii="宋体" w:hAnsi="宋体" w:eastAsia="宋体" w:cs="宋体"/>
                <w:i w:val="0"/>
                <w:iCs w:val="0"/>
                <w:color w:val="000000"/>
                <w:szCs w:val="21"/>
                <w:highlight w:val="none"/>
                <w:u w:val="none"/>
              </w:rPr>
              <w:t xml:space="preserve">；</w:t>
            </w:r>
            <w:r>
              <w:rPr>
                <w:rFonts w:hint="eastAsia" w:ascii="宋体" w:hAnsi="宋体" w:eastAsia="宋体" w:cs="宋体"/>
                <w:i w:val="0"/>
                <w:iCs w:val="0"/>
                <w:color w:val="000000"/>
                <w:szCs w:val="21"/>
                <w:highlight w:val="none"/>
                <w:u w:val="none"/>
              </w:rPr>
            </w:r>
            <w:r/>
          </w:p>
        </w:tc>
        <w:tc>
          <w:tcPr>
            <w:tcW w:w="628" w:type="dxa"/>
            <w:vAlign w:val="center"/>
            <w:textDirection w:val="lrTb"/>
            <w:noWrap w:val="false"/>
          </w:tcPr>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203"/>
        </w:trPr>
        <w:tc>
          <w:tcPr>
            <w:tcW w:w="284"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4086" w:type="dxa"/>
            <w:vAlign w:val="center"/>
            <w:textDirection w:val="lrTb"/>
            <w:noWrap w:val="false"/>
          </w:tcPr>
          <w:p>
            <w:pPr>
              <w:pStyle w:val="1030"/>
              <w:pageBreakBefore w:val="0"/>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color w:val="000000"/>
                <w:szCs w:val="21"/>
                <w:highlight w:val="none"/>
                <w:u w:val="none"/>
              </w:rPr>
              <w:t xml:space="preserve">依法缴纳税收和社会保障资金的相关材料</w:t>
            </w:r>
            <w:r>
              <w:rPr>
                <w:rFonts w:hint="eastAsia" w:ascii="宋体" w:hAnsi="宋体" w:eastAsia="宋体" w:cs="宋体"/>
                <w:b/>
                <w:bCs/>
                <w:i w:val="0"/>
                <w:iCs w:val="0"/>
                <w:color w:val="000000"/>
                <w:szCs w:val="21"/>
                <w:highlight w:val="none"/>
                <w:u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val="0"/>
                <w:color w:val="000000"/>
                <w:szCs w:val="21"/>
                <w:highlight w:val="none"/>
                <w:u w:val="none"/>
              </w:rPr>
            </w:r>
            <w:r/>
          </w:p>
        </w:tc>
        <w:tc>
          <w:tcPr>
            <w:tcW w:w="628" w:type="dxa"/>
            <w:vAlign w:val="center"/>
            <w:textDirection w:val="lrTb"/>
            <w:noWrap w:val="false"/>
          </w:tcPr>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284"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4086" w:type="dxa"/>
            <w:vAlign w:val="center"/>
            <w:textDirection w:val="lrTb"/>
            <w:noWrap w:val="false"/>
          </w:tcPr>
          <w:p>
            <w:pPr>
              <w:pStyle w:val="1030"/>
              <w:pageBreakBefore w:val="0"/>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color w:val="000000"/>
                <w:szCs w:val="21"/>
                <w:highlight w:val="none"/>
                <w:u w:val="none"/>
              </w:rPr>
              <w:t xml:space="preserve">具备履行合同所必需的设备和专业技术能力的书面声明；</w:t>
            </w:r>
            <w:r>
              <w:rPr>
                <w:rFonts w:hint="eastAsia" w:ascii="宋体" w:hAnsi="宋体" w:eastAsia="宋体" w:cs="宋体"/>
                <w:b/>
                <w:bCs/>
                <w:i w:val="0"/>
                <w:iCs w:val="0"/>
                <w:color w:val="000000"/>
                <w:szCs w:val="21"/>
                <w:highlight w:val="none"/>
                <w:u w:val="none"/>
              </w:rPr>
              <w:t xml:space="preserve">（原件扫描上传）</w:t>
            </w:r>
            <w:r>
              <w:rPr>
                <w:rFonts w:hint="eastAsia" w:ascii="宋体" w:hAnsi="宋体" w:eastAsia="宋体" w:cs="宋体"/>
                <w:i w:val="0"/>
                <w:iCs w:val="0"/>
                <w:color w:val="000000"/>
                <w:szCs w:val="21"/>
                <w:highlight w:val="none"/>
                <w:u w:val="none"/>
              </w:rPr>
            </w:r>
            <w:r/>
          </w:p>
        </w:tc>
        <w:tc>
          <w:tcPr>
            <w:tcW w:w="628" w:type="dxa"/>
            <w:vAlign w:val="center"/>
            <w:textDirection w:val="lrTb"/>
            <w:noWrap w:val="false"/>
          </w:tcPr>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284"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4086" w:type="dxa"/>
            <w:vAlign w:val="center"/>
            <w:textDirection w:val="lrTb"/>
            <w:noWrap w:val="false"/>
          </w:tcPr>
          <w:p>
            <w:pPr>
              <w:pStyle w:val="1030"/>
              <w:pageBreakBefore w:val="0"/>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color w:val="000000"/>
                <w:szCs w:val="21"/>
                <w:highlight w:val="none"/>
                <w:u w:val="none"/>
              </w:rPr>
              <w:t xml:space="preserve">参加政府采购活动前3年内在经营活动中没有重大违法记录的书面声明。</w:t>
            </w:r>
            <w:r>
              <w:rPr>
                <w:rFonts w:hint="eastAsia" w:ascii="宋体" w:hAnsi="宋体" w:eastAsia="宋体" w:cs="宋体"/>
                <w:b/>
                <w:bCs/>
                <w:i w:val="0"/>
                <w:iCs w:val="0"/>
                <w:color w:val="000000"/>
                <w:szCs w:val="21"/>
                <w:highlight w:val="none"/>
                <w:u w:val="none"/>
              </w:rPr>
              <w:t xml:space="preserve">（原件扫描上传）</w:t>
            </w:r>
            <w:r>
              <w:rPr>
                <w:rFonts w:hint="eastAsia" w:ascii="宋体" w:hAnsi="宋体" w:eastAsia="宋体" w:cs="宋体"/>
                <w:i w:val="0"/>
                <w:iCs w:val="0"/>
                <w:color w:val="000000"/>
                <w:szCs w:val="21"/>
                <w:highlight w:val="none"/>
                <w:u w:val="none"/>
              </w:rPr>
            </w:r>
            <w:r/>
          </w:p>
        </w:tc>
        <w:tc>
          <w:tcPr>
            <w:tcW w:w="628" w:type="dxa"/>
            <w:vAlign w:val="center"/>
            <w:textDirection w:val="lrTb"/>
            <w:noWrap w:val="false"/>
          </w:tcPr>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08"/>
        </w:trPr>
        <w:tc>
          <w:tcPr>
            <w:tcW w:w="284"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4086" w:type="dxa"/>
            <w:vAlign w:val="center"/>
            <w:textDirection w:val="lrTb"/>
            <w:noWrap w:val="false"/>
          </w:tcPr>
          <w:p>
            <w:pPr>
              <w:pStyle w:val="1030"/>
              <w:spacing w:line="360" w:lineRule="auto"/>
              <w:rPr>
                <w:rFonts w:hint="eastAsia" w:ascii="宋体" w:hAnsi="宋体" w:eastAsia="宋体" w:cs="宋体"/>
                <w:i w:val="0"/>
                <w:iCs w:val="0"/>
                <w:color w:val="000000"/>
                <w:szCs w:val="21"/>
                <w:highlight w:val="none"/>
                <w:u w:val="none"/>
              </w:rPr>
            </w:pPr>
            <w:r>
              <w:rPr>
                <w:rFonts w:hint="eastAsia" w:ascii="宋体" w:hAnsi="宋体" w:eastAsia="宋体" w:cs="宋体"/>
                <w:i w:val="0"/>
                <w:iCs w:val="0"/>
                <w:color w:val="000000"/>
                <w:szCs w:val="21"/>
                <w:highlight w:val="none"/>
                <w:u w:val="none"/>
              </w:rPr>
              <w:t xml:space="preserve">投标人信用承诺函</w:t>
            </w:r>
            <w:r>
              <w:rPr>
                <w:rFonts w:hint="eastAsia" w:ascii="宋体" w:hAnsi="宋体" w:eastAsia="宋体" w:cs="宋体"/>
                <w:b/>
                <w:bCs/>
                <w:i w:val="0"/>
                <w:iCs w:val="0"/>
                <w:color w:val="000000"/>
                <w:szCs w:val="21"/>
                <w:highlight w:val="none"/>
                <w:u w:val="none"/>
              </w:rPr>
              <w:t xml:space="preserve">（原件扫描上传）</w:t>
            </w:r>
            <w:r>
              <w:rPr>
                <w:rFonts w:hint="eastAsia" w:ascii="宋体" w:hAnsi="宋体" w:eastAsia="宋体" w:cs="宋体"/>
                <w:i w:val="0"/>
                <w:iCs w:val="0"/>
                <w:color w:val="000000"/>
                <w:szCs w:val="21"/>
                <w:highlight w:val="none"/>
                <w:u w:val="none"/>
              </w:rPr>
            </w:r>
            <w:r/>
          </w:p>
        </w:tc>
        <w:tc>
          <w:tcPr>
            <w:tcW w:w="628" w:type="dxa"/>
            <w:vAlign w:val="center"/>
            <w:textDirection w:val="lrTb"/>
            <w:noWrap w:val="false"/>
          </w:tcPr>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gridSpan w:val="3"/>
            <w:tcW w:w="8520" w:type="dxa"/>
            <w:vAlign w:val="center"/>
            <w:textDirection w:val="lrTb"/>
            <w:noWrap w:val="false"/>
          </w:tcPr>
          <w:p>
            <w:pPr>
              <w:pStyle w:val="103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落实政府采购政策需满足的资格要求</w:t>
            </w:r>
            <w:r>
              <w:rPr>
                <w:rFonts w:hint="eastAsia" w:ascii="宋体" w:hAnsi="宋体" w:eastAsia="宋体" w:cs="宋体"/>
                <w:b/>
                <w:bCs/>
                <w:color w:val="000000"/>
                <w:szCs w:val="21"/>
                <w:highlight w:val="none"/>
              </w:rPr>
            </w:r>
            <w:r/>
          </w:p>
        </w:tc>
      </w:tr>
      <w:tr>
        <w:trPr>
          <w:trHeight w:val="400"/>
        </w:trPr>
        <w:tc>
          <w:tcPr>
            <w:tcW w:w="284"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4086" w:type="dxa"/>
            <w:vAlign w:val="center"/>
            <w:textDirection w:val="lrTb"/>
            <w:noWrap w:val="false"/>
          </w:tcPr>
          <w:p>
            <w:pPr>
              <w:pStyle w:val="1030"/>
              <w:numPr>
                <w:ilvl w:val="0"/>
                <w:numId w:val="0"/>
              </w:numPr>
              <w:jc w:val="left"/>
              <w:pageBreakBefore w:val="0"/>
              <w:spacing w:line="360" w:lineRule="auto"/>
              <w:rPr>
                <w:rFonts w:hint="eastAsia" w:ascii="宋体" w:hAnsi="宋体" w:eastAsia="宋体" w:cs="宋体"/>
                <w:i/>
                <w:iCs/>
                <w:color w:val="000000"/>
                <w:szCs w:val="21"/>
                <w:highlight w:val="none"/>
                <w:lang w:eastAsia="zh-CN"/>
              </w:rPr>
            </w:pPr>
            <w:r>
              <w:rPr>
                <w:rFonts w:hint="eastAsia" w:ascii="宋体" w:hAnsi="宋体" w:eastAsia="宋体" w:cs="宋体"/>
                <w:i/>
                <w:iCs/>
                <w:color w:val="000000"/>
                <w:szCs w:val="21"/>
                <w:u w:val="single"/>
              </w:rPr>
              <w:t xml:space="preserve">根据《政府采购促进中小企业发展管理办法》的规定，本项目专门面向中小企业采购，供应商报价响应时须提供《中小企业</w:t>
            </w:r>
            <w:r>
              <w:rPr>
                <w:rFonts w:hint="eastAsia" w:ascii="宋体" w:hAnsi="宋体" w:eastAsia="宋体" w:cs="宋体"/>
                <w:i/>
                <w:iCs/>
                <w:color w:val="000000"/>
                <w:szCs w:val="21"/>
                <w:u w:val="single"/>
                <w:lang w:eastAsia="zh-CN"/>
              </w:rPr>
              <w:t xml:space="preserve">声明函</w:t>
            </w:r>
            <w:r>
              <w:rPr>
                <w:rFonts w:hint="eastAsia" w:ascii="宋体" w:hAnsi="宋体" w:eastAsia="宋体" w:cs="宋体"/>
                <w:i/>
                <w:iCs/>
                <w:color w:val="000000"/>
                <w:szCs w:val="21"/>
                <w:u w:val="single"/>
              </w:rPr>
              <w:t xml:space="preserve">》，《中小企业</w:t>
            </w:r>
            <w:r>
              <w:rPr>
                <w:rFonts w:hint="eastAsia" w:ascii="宋体" w:hAnsi="宋体" w:eastAsia="宋体" w:cs="宋体"/>
                <w:i/>
                <w:iCs/>
                <w:color w:val="000000"/>
                <w:szCs w:val="21"/>
                <w:u w:val="single"/>
                <w:lang w:eastAsia="zh-CN"/>
              </w:rPr>
              <w:t xml:space="preserve">声明函</w:t>
            </w:r>
            <w:r>
              <w:rPr>
                <w:rFonts w:hint="eastAsia" w:ascii="宋体" w:hAnsi="宋体" w:eastAsia="宋体" w:cs="宋体"/>
                <w:i/>
                <w:iCs/>
                <w:color w:val="000000"/>
                <w:szCs w:val="21"/>
                <w:u w:val="single"/>
              </w:rPr>
              <w:t xml:space="preserve">》不符合要求或未提供的，响应文件无效。</w:t>
            </w:r>
            <w:r>
              <w:rPr>
                <w:rFonts w:hint="eastAsia" w:ascii="宋体" w:hAnsi="宋体" w:eastAsia="宋体" w:cs="宋体"/>
                <w:i/>
                <w:iCs/>
                <w:color w:val="000000"/>
                <w:szCs w:val="21"/>
                <w:highlight w:val="none"/>
                <w:lang w:eastAsia="zh-CN"/>
              </w:rPr>
            </w:r>
            <w:r/>
          </w:p>
        </w:tc>
        <w:tc>
          <w:tcPr>
            <w:tcW w:w="628" w:type="dxa"/>
            <w:vAlign w:val="center"/>
            <w:textDirection w:val="lrTb"/>
            <w:noWrap w:val="false"/>
          </w:tcPr>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gridSpan w:val="3"/>
            <w:tcW w:w="8520" w:type="dxa"/>
            <w:vAlign w:val="center"/>
            <w:textDirection w:val="lrTb"/>
            <w:noWrap w:val="false"/>
          </w:tcPr>
          <w:p>
            <w:pPr>
              <w:pStyle w:val="103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特定资格条件</w:t>
            </w:r>
            <w:r>
              <w:rPr>
                <w:rFonts w:hint="eastAsia" w:ascii="宋体" w:hAnsi="宋体" w:eastAsia="宋体" w:cs="宋体"/>
                <w:b/>
                <w:color w:val="000000"/>
                <w:szCs w:val="21"/>
                <w:highlight w:val="none"/>
              </w:rPr>
            </w:r>
            <w:r/>
          </w:p>
        </w:tc>
      </w:tr>
      <w:tr>
        <w:trPr>
          <w:trHeight w:val="389"/>
        </w:trPr>
        <w:tc>
          <w:tcPr>
            <w:tcW w:w="284"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4086" w:type="dxa"/>
            <w:vAlign w:val="center"/>
            <w:textDirection w:val="lrTb"/>
            <w:noWrap w:val="false"/>
          </w:tcPr>
          <w:p>
            <w:pPr>
              <w:pStyle w:val="1030"/>
              <w:ind w:firstLine="0"/>
              <w:jc w:val="left"/>
              <w:pageBreakBefore w:val="0"/>
              <w:spacing w:line="360" w:lineRule="auto"/>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1.</w:t>
            </w:r>
            <w:r>
              <w:rPr>
                <w:rFonts w:hint="eastAsia" w:ascii="宋体" w:hAnsi="宋体" w:eastAsia="宋体" w:cs="宋体"/>
                <w:i/>
                <w:iCs/>
                <w:color w:val="000000"/>
                <w:sz w:val="21"/>
                <w:szCs w:val="21"/>
                <w:u w:val="single"/>
                <w:lang w:val="en-US" w:eastAsia="zh-CN"/>
              </w:rPr>
              <w:t xml:space="preserve">供应商</w:t>
            </w:r>
            <w:r>
              <w:rPr>
                <w:rFonts w:hint="eastAsia" w:ascii="宋体" w:hAnsi="宋体" w:eastAsia="宋体" w:cs="宋体"/>
                <w:i/>
                <w:iCs/>
                <w:color w:val="000000"/>
                <w:sz w:val="21"/>
                <w:szCs w:val="21"/>
                <w:u w:val="single"/>
                <w:lang w:eastAsia="zh-CN"/>
              </w:rPr>
              <w:t xml:space="preserve">具有水利水电工程施工总承包三级及以上资质</w:t>
            </w:r>
            <w:r>
              <w:rPr>
                <w:rFonts w:hint="eastAsia" w:ascii="宋体" w:hAnsi="宋体" w:eastAsia="宋体" w:cs="宋体"/>
                <w:i/>
                <w:iCs/>
                <w:color w:val="000000"/>
                <w:sz w:val="21"/>
                <w:szCs w:val="21"/>
                <w:u w:val="single"/>
              </w:rPr>
              <w:t xml:space="preserve">。</w:t>
            </w:r>
            <w:r>
              <w:rPr>
                <w:rFonts w:hint="eastAsia" w:ascii="宋体" w:hAnsi="宋体" w:eastAsia="宋体" w:cs="宋体"/>
                <w:b/>
                <w:bCs/>
                <w:i/>
                <w:iCs/>
                <w:color w:val="000000"/>
                <w:sz w:val="21"/>
                <w:szCs w:val="21"/>
                <w:u w:val="single"/>
              </w:rPr>
              <w:t xml:space="preserve">（</w:t>
            </w:r>
            <w:r>
              <w:rPr>
                <w:rFonts w:hint="eastAsia" w:ascii="宋体" w:hAnsi="宋体" w:eastAsia="宋体" w:cs="宋体"/>
                <w:b/>
                <w:bCs/>
                <w:i/>
                <w:iCs/>
                <w:color w:val="000000"/>
                <w:sz w:val="21"/>
                <w:szCs w:val="21"/>
                <w:u w:val="single"/>
                <w:lang w:eastAsia="zh-CN"/>
              </w:rPr>
              <w:t xml:space="preserve">证书原件扫描上传</w:t>
            </w:r>
            <w:r>
              <w:rPr>
                <w:rFonts w:hint="eastAsia" w:ascii="宋体" w:hAnsi="宋体" w:eastAsia="宋体" w:cs="宋体"/>
                <w:b/>
                <w:bCs/>
                <w:i/>
                <w:iCs/>
                <w:color w:val="000000"/>
                <w:sz w:val="21"/>
                <w:szCs w:val="21"/>
                <w:u w:val="single"/>
              </w:rPr>
              <w:t xml:space="preserve">）</w:t>
            </w:r>
            <w:r>
              <w:rPr>
                <w:rFonts w:hint="eastAsia" w:ascii="宋体" w:hAnsi="宋体" w:eastAsia="宋体" w:cs="宋体"/>
                <w:i/>
                <w:iCs/>
                <w:color w:val="000000"/>
                <w:sz w:val="21"/>
                <w:szCs w:val="21"/>
                <w:u w:val="single"/>
              </w:rPr>
            </w:r>
            <w:r/>
          </w:p>
          <w:p>
            <w:pPr>
              <w:pStyle w:val="1030"/>
              <w:numPr>
                <w:ilvl w:val="0"/>
                <w:numId w:val="0"/>
              </w:numPr>
              <w:ind w:firstLine="0"/>
              <w:jc w:val="left"/>
              <w:pageBreakBefore w:val="0"/>
              <w:spacing w:line="360" w:lineRule="auto"/>
              <w:rPr>
                <w:rFonts w:hint="eastAsia" w:ascii="宋体" w:hAnsi="宋体" w:eastAsia="宋体" w:cs="宋体"/>
                <w:i/>
                <w:iCs/>
                <w:color w:val="000000"/>
                <w:szCs w:val="21"/>
                <w:highlight w:val="none"/>
              </w:rPr>
            </w:pPr>
            <w:r>
              <w:rPr>
                <w:rFonts w:hint="eastAsia" w:ascii="宋体" w:hAnsi="宋体" w:eastAsia="宋体" w:cs="宋体"/>
                <w:b/>
                <w:bCs/>
                <w:i/>
                <w:iCs/>
                <w:color w:val="000000"/>
                <w:sz w:val="21"/>
                <w:szCs w:val="21"/>
                <w:lang w:val="en-US" w:eastAsia="zh-CN" w:bidi="ar-SA"/>
              </w:rPr>
              <w:t xml:space="preserve">2.</w:t>
            </w:r>
            <w:r>
              <w:rPr>
                <w:rFonts w:hint="eastAsia" w:ascii="宋体" w:hAnsi="宋体" w:eastAsia="宋体" w:cs="宋体"/>
                <w:i/>
                <w:iCs/>
                <w:color w:val="000000"/>
                <w:szCs w:val="21"/>
                <w:u w:val="single"/>
              </w:rPr>
              <w:t xml:space="preserve">拟派项目负责人应具有</w:t>
            </w:r>
            <w:r>
              <w:rPr>
                <w:rFonts w:hint="eastAsia" w:ascii="宋体" w:hAnsi="宋体" w:eastAsia="宋体" w:cs="宋体"/>
                <w:i/>
                <w:iCs/>
                <w:color w:val="000000"/>
                <w:szCs w:val="21"/>
                <w:u w:val="single"/>
                <w:lang w:val="en-US" w:eastAsia="zh-CN"/>
              </w:rPr>
              <w:t xml:space="preserve">水利水电工程专业贰级</w:t>
            </w:r>
            <w:r>
              <w:rPr>
                <w:rFonts w:hint="eastAsia" w:ascii="宋体" w:hAnsi="宋体" w:eastAsia="宋体" w:cs="宋体"/>
                <w:i/>
                <w:iCs/>
                <w:color w:val="000000"/>
                <w:szCs w:val="21"/>
                <w:u w:val="single"/>
              </w:rPr>
              <w:t xml:space="preserve">及以上注册建造师证书</w:t>
            </w:r>
            <w:r>
              <w:rPr>
                <w:rFonts w:hint="eastAsia" w:ascii="宋体" w:hAnsi="宋体" w:eastAsia="宋体" w:cs="宋体"/>
                <w:i/>
                <w:iCs/>
                <w:color w:val="000000"/>
                <w:szCs w:val="21"/>
                <w:u w:val="single"/>
                <w:lang w:eastAsia="zh-CN"/>
              </w:rPr>
              <w:t xml:space="preserve">，</w:t>
            </w:r>
            <w:r>
              <w:rPr>
                <w:rFonts w:hint="eastAsia" w:ascii="宋体" w:hAnsi="宋体" w:eastAsia="宋体" w:cs="宋体"/>
                <w:i/>
                <w:iCs/>
                <w:color w:val="000000"/>
                <w:szCs w:val="21"/>
                <w:u w:val="single"/>
                <w:lang w:val="en-US" w:eastAsia="zh-CN"/>
              </w:rPr>
              <w:t xml:space="preserve">并具备有效的安全生产考核合格证书（B 证）</w:t>
            </w:r>
            <w:r>
              <w:rPr>
                <w:rFonts w:hint="eastAsia" w:ascii="宋体" w:hAnsi="宋体" w:eastAsia="宋体" w:cs="宋体"/>
                <w:i/>
                <w:iCs/>
                <w:color w:val="000000"/>
                <w:sz w:val="21"/>
                <w:szCs w:val="21"/>
                <w:u w:val="single"/>
                <w:lang w:eastAsia="zh-CN"/>
              </w:rPr>
              <w:t xml:space="preserve">，</w:t>
            </w:r>
            <w:r>
              <w:rPr>
                <w:rFonts w:hint="eastAsia" w:ascii="宋体" w:hAnsi="宋体" w:eastAsia="宋体" w:cs="宋体"/>
                <w:i/>
                <w:iCs/>
                <w:color w:val="000000"/>
                <w:sz w:val="21"/>
                <w:szCs w:val="21"/>
                <w:u w:val="single"/>
                <w:lang w:val="en-US" w:eastAsia="zh-CN"/>
              </w:rPr>
              <w:t xml:space="preserve">及供应商为其缴纳近3个月任意一个社保证明材料</w:t>
            </w:r>
            <w:r>
              <w:rPr>
                <w:rFonts w:hint="eastAsia" w:ascii="宋体" w:hAnsi="宋体" w:eastAsia="宋体" w:cs="宋体"/>
                <w:b/>
                <w:bCs/>
                <w:i/>
                <w:iCs/>
                <w:color w:val="000000"/>
                <w:sz w:val="21"/>
                <w:szCs w:val="21"/>
                <w:u w:val="single"/>
              </w:rPr>
              <w:t xml:space="preserve">（</w:t>
            </w:r>
            <w:r>
              <w:rPr>
                <w:rFonts w:hint="eastAsia" w:ascii="宋体" w:hAnsi="宋体" w:eastAsia="宋体" w:cs="宋体"/>
                <w:b/>
                <w:bCs/>
                <w:i/>
                <w:iCs/>
                <w:color w:val="000000"/>
                <w:sz w:val="21"/>
                <w:szCs w:val="21"/>
                <w:u w:val="single"/>
                <w:lang w:eastAsia="zh-CN"/>
              </w:rPr>
              <w:t xml:space="preserve">证书原件</w:t>
            </w:r>
            <w:r>
              <w:rPr>
                <w:rFonts w:hint="eastAsia" w:ascii="宋体" w:hAnsi="宋体" w:eastAsia="宋体" w:cs="宋体"/>
                <w:b/>
                <w:bCs/>
                <w:i/>
                <w:iCs/>
                <w:color w:val="000000"/>
                <w:sz w:val="21"/>
                <w:szCs w:val="21"/>
                <w:u w:val="single"/>
                <w:lang w:val="en-US" w:eastAsia="zh-CN"/>
              </w:rPr>
              <w:t xml:space="preserve">及其社保证明材料</w:t>
            </w:r>
            <w:r>
              <w:rPr>
                <w:rFonts w:hint="eastAsia" w:ascii="宋体" w:hAnsi="宋体" w:eastAsia="宋体" w:cs="宋体"/>
                <w:b/>
                <w:bCs/>
                <w:i/>
                <w:iCs/>
                <w:color w:val="000000"/>
                <w:sz w:val="21"/>
                <w:szCs w:val="21"/>
                <w:u w:val="single"/>
                <w:lang w:eastAsia="zh-CN"/>
              </w:rPr>
              <w:t xml:space="preserve">扫描上传</w:t>
            </w:r>
            <w:r>
              <w:rPr>
                <w:rFonts w:hint="eastAsia" w:ascii="宋体" w:hAnsi="宋体" w:eastAsia="宋体" w:cs="宋体"/>
                <w:b/>
                <w:bCs/>
                <w:i/>
                <w:iCs/>
                <w:color w:val="000000"/>
                <w:sz w:val="21"/>
                <w:szCs w:val="21"/>
                <w:u w:val="single"/>
              </w:rPr>
              <w:t xml:space="preserve">）</w:t>
            </w:r>
            <w:r>
              <w:rPr>
                <w:rFonts w:hint="eastAsia" w:ascii="宋体" w:hAnsi="宋体" w:eastAsia="宋体" w:cs="宋体"/>
                <w:i/>
                <w:iCs/>
                <w:color w:val="000000"/>
                <w:szCs w:val="21"/>
                <w:highlight w:val="none"/>
              </w:rPr>
            </w:r>
            <w:r/>
          </w:p>
        </w:tc>
        <w:tc>
          <w:tcPr>
            <w:tcW w:w="628" w:type="dxa"/>
            <w:vAlign w:val="center"/>
            <w:textDirection w:val="lrTb"/>
            <w:noWrap w:val="false"/>
          </w:tcPr>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30"/>
        <w:spacing w:before="50" w:after="50"/>
        <w:rPr>
          <w:rFonts w:hint="eastAsia" w:ascii="宋体" w:hAnsi="宋体" w:eastAsia="宋体" w:cs="宋体"/>
          <w:color w:val="000000"/>
          <w:szCs w:val="21"/>
        </w:rPr>
      </w:pPr>
      <w:r>
        <w:rPr>
          <w:rFonts w:hint="eastAsia" w:ascii="宋体" w:hAnsi="宋体" w:eastAsia="宋体" w:cs="宋体"/>
          <w:color w:val="000000"/>
          <w:szCs w:val="21"/>
        </w:rPr>
      </w:r>
      <w:r/>
    </w:p>
    <w:p>
      <w:pPr>
        <w:pStyle w:val="103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3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rPr>
          <w:rFonts w:hint="eastAsia" w:ascii="宋体" w:hAnsi="宋体" w:eastAsia="宋体" w:cs="宋体"/>
          <w:b/>
          <w:color w:val="000000"/>
          <w:sz w:val="21"/>
          <w:szCs w:val="21"/>
        </w:rPr>
        <w:t xml:space="preserve">资信证明文件</w:t>
      </w:r>
      <w:r>
        <w:rPr>
          <w:rFonts w:hint="eastAsia" w:ascii="宋体" w:hAnsi="宋体" w:eastAsia="宋体" w:cs="宋体"/>
          <w:b/>
          <w:color w:val="000000"/>
          <w:sz w:val="21"/>
          <w:szCs w:val="21"/>
        </w:rPr>
      </w:r>
      <w:r/>
    </w:p>
    <w:p>
      <w:pPr>
        <w:pStyle w:val="1030"/>
        <w:ind w:firstLine="396"/>
        <w:pageBreakBefore w:val="0"/>
        <w:spacing w:line="360" w:lineRule="auto"/>
        <w:rPr>
          <w:rFonts w:hint="eastAsia" w:ascii="宋体" w:hAnsi="宋体" w:eastAsia="宋体" w:cs="宋体"/>
          <w:color w:val="000000"/>
          <w:spacing w:val="-6"/>
          <w:szCs w:val="21"/>
        </w:rPr>
      </w:pPr>
      <w:r>
        <w:rPr>
          <w:rFonts w:hint="eastAsia" w:ascii="宋体" w:hAnsi="宋体" w:eastAsia="宋体" w:cs="宋体"/>
          <w:color w:val="000000"/>
          <w:spacing w:val="-6"/>
          <w:szCs w:val="21"/>
        </w:rPr>
        <w:t xml:space="preserve">（一）符合政府采购法第二十二条第一款规定的条件，并提供下列材料：</w:t>
      </w:r>
      <w:r>
        <w:rPr>
          <w:rFonts w:hint="eastAsia" w:ascii="宋体" w:hAnsi="宋体" w:eastAsia="宋体" w:cs="宋体"/>
          <w:color w:val="000000"/>
          <w:spacing w:val="-6"/>
          <w:szCs w:val="21"/>
        </w:rPr>
      </w:r>
      <w:r/>
    </w:p>
    <w:p>
      <w:pPr>
        <w:pStyle w:val="1030"/>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1.法人或者其他组织的营业执照等证明文件，自然人的身份证明（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1030"/>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w:t>
      </w:r>
      <w:r>
        <w:rPr>
          <w:rFonts w:hint="eastAsia" w:ascii="宋体" w:hAnsi="宋体" w:eastAsia="宋体" w:cs="宋体"/>
          <w:i/>
          <w:iCs/>
          <w:color w:val="000000"/>
          <w:szCs w:val="21"/>
          <w:highlight w:val="none"/>
          <w:u w:val="single"/>
          <w:lang w:eastAsia="zh-CN"/>
        </w:rPr>
        <w:t xml:space="preserve">2024年度的财务状况报告</w:t>
      </w:r>
      <w:r>
        <w:rPr>
          <w:rFonts w:hint="eastAsia" w:ascii="宋体" w:hAnsi="宋体" w:eastAsia="宋体" w:cs="宋体"/>
          <w:b/>
          <w:bCs/>
          <w:i/>
          <w:iCs/>
          <w:color w:val="000000"/>
          <w:szCs w:val="21"/>
          <w:highlight w:val="none"/>
          <w:u w:val="single"/>
        </w:rPr>
        <w:t xml:space="preserve">（成立不满一年无需提供）</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1030"/>
        <w:ind w:firstLine="42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3.依法缴纳税收和社会保障资金的相关材料</w:t>
      </w:r>
      <w:r>
        <w:rPr>
          <w:rFonts w:hint="eastAsia" w:ascii="宋体" w:hAnsi="宋体" w:eastAsia="宋体" w:cs="宋体"/>
          <w:b/>
          <w:bCs/>
          <w:i/>
          <w:iCs/>
          <w:color w:val="000000"/>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bCs/>
          <w:i/>
          <w:iCs/>
          <w:color w:val="000000"/>
          <w:szCs w:val="21"/>
          <w:highlight w:val="none"/>
          <w:u w:val="single"/>
        </w:rPr>
      </w:r>
      <w:r/>
    </w:p>
    <w:p>
      <w:pPr>
        <w:pStyle w:val="1030"/>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4.具备履行合同所必需的设备和专业技术能力的书面声明；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r>
      <w:r/>
    </w:p>
    <w:p>
      <w:pPr>
        <w:pStyle w:val="1030"/>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5.参加政府采购活动前3年内在经营活动中没有重大违法记录的书面声明。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r>
      <w:r/>
    </w:p>
    <w:p>
      <w:pPr>
        <w:pStyle w:val="1030"/>
        <w:ind w:firstLine="42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6.投标人信用承诺函</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b/>
          <w:bCs/>
          <w:i/>
          <w:iCs/>
          <w:color w:val="000000"/>
          <w:szCs w:val="21"/>
          <w:highlight w:val="none"/>
          <w:u w:val="single"/>
        </w:rPr>
      </w:r>
      <w:r/>
    </w:p>
    <w:p>
      <w:pPr>
        <w:pStyle w:val="1030"/>
        <w:ind w:firstLine="420"/>
        <w:jc w:val="left"/>
        <w:pageBreakBefore w:val="0"/>
        <w:spacing w:line="360" w:lineRule="auto"/>
        <w:rPr>
          <w:rFonts w:hint="eastAsia" w:ascii="宋体" w:hAnsi="宋体" w:eastAsia="宋体" w:cs="宋体"/>
          <w:i/>
          <w:iCs/>
          <w:color w:val="000000"/>
          <w:sz w:val="21"/>
          <w:szCs w:val="21"/>
          <w:u w:val="single"/>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二</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采购人根据本项目要求规定的特定条件：</w:t>
      </w:r>
      <w:r>
        <w:rPr>
          <w:rFonts w:hint="eastAsia" w:ascii="宋体" w:hAnsi="宋体" w:eastAsia="宋体" w:cs="宋体"/>
          <w:i/>
          <w:iCs/>
          <w:color w:val="000000"/>
          <w:sz w:val="21"/>
          <w:szCs w:val="21"/>
          <w:u w:val="single"/>
        </w:rPr>
        <w:t xml:space="preserve">1.</w:t>
      </w:r>
      <w:r>
        <w:rPr>
          <w:rFonts w:hint="eastAsia" w:ascii="宋体" w:hAnsi="宋体" w:eastAsia="宋体" w:cs="宋体"/>
          <w:i/>
          <w:iCs/>
          <w:color w:val="000000"/>
          <w:sz w:val="21"/>
          <w:szCs w:val="21"/>
          <w:u w:val="single"/>
          <w:lang w:val="en-US" w:eastAsia="zh-CN"/>
        </w:rPr>
        <w:t xml:space="preserve">供应商</w:t>
      </w:r>
      <w:r>
        <w:rPr>
          <w:rFonts w:hint="eastAsia" w:ascii="宋体" w:hAnsi="宋体" w:eastAsia="宋体" w:cs="宋体"/>
          <w:i/>
          <w:iCs/>
          <w:color w:val="000000"/>
          <w:sz w:val="21"/>
          <w:szCs w:val="21"/>
          <w:u w:val="single"/>
          <w:lang w:eastAsia="zh-CN"/>
        </w:rPr>
        <w:t xml:space="preserve">具有水利水电工程施工总承包三级及以上资质</w:t>
      </w:r>
      <w:r>
        <w:rPr>
          <w:rFonts w:hint="eastAsia" w:ascii="宋体" w:hAnsi="宋体" w:eastAsia="宋体" w:cs="宋体"/>
          <w:i/>
          <w:iCs/>
          <w:color w:val="000000"/>
          <w:sz w:val="21"/>
          <w:szCs w:val="21"/>
          <w:u w:val="single"/>
        </w:rPr>
        <w:t xml:space="preserve">。</w:t>
      </w:r>
      <w:r>
        <w:rPr>
          <w:rFonts w:hint="eastAsia" w:ascii="宋体" w:hAnsi="宋体" w:eastAsia="宋体" w:cs="宋体"/>
          <w:b/>
          <w:bCs/>
          <w:i/>
          <w:iCs/>
          <w:color w:val="000000"/>
          <w:sz w:val="21"/>
          <w:szCs w:val="21"/>
          <w:u w:val="single"/>
        </w:rPr>
        <w:t xml:space="preserve">（</w:t>
      </w:r>
      <w:r>
        <w:rPr>
          <w:rFonts w:hint="eastAsia" w:ascii="宋体" w:hAnsi="宋体" w:eastAsia="宋体" w:cs="宋体"/>
          <w:b/>
          <w:bCs/>
          <w:i/>
          <w:iCs/>
          <w:color w:val="000000"/>
          <w:sz w:val="21"/>
          <w:szCs w:val="21"/>
          <w:u w:val="single"/>
          <w:lang w:eastAsia="zh-CN"/>
        </w:rPr>
        <w:t xml:space="preserve">证书原件扫描上传</w:t>
      </w:r>
      <w:r>
        <w:rPr>
          <w:rFonts w:hint="eastAsia" w:ascii="宋体" w:hAnsi="宋体" w:eastAsia="宋体" w:cs="宋体"/>
          <w:b/>
          <w:bCs/>
          <w:i/>
          <w:iCs/>
          <w:color w:val="000000"/>
          <w:sz w:val="21"/>
          <w:szCs w:val="21"/>
          <w:u w:val="single"/>
        </w:rPr>
        <w:t xml:space="preserve">）</w:t>
      </w:r>
      <w:r>
        <w:rPr>
          <w:rFonts w:hint="eastAsia" w:ascii="宋体" w:hAnsi="宋体" w:eastAsia="宋体" w:cs="宋体"/>
          <w:i/>
          <w:iCs/>
          <w:color w:val="000000"/>
          <w:sz w:val="21"/>
          <w:szCs w:val="21"/>
          <w:u w:val="single"/>
        </w:rPr>
      </w:r>
      <w:r/>
    </w:p>
    <w:p>
      <w:pPr>
        <w:pStyle w:val="1030"/>
        <w:numPr>
          <w:ilvl w:val="0"/>
          <w:numId w:val="0"/>
        </w:numPr>
        <w:ind w:firstLine="422"/>
        <w:jc w:val="left"/>
        <w:pageBreakBefore w:val="0"/>
        <w:spacing w:line="360" w:lineRule="auto"/>
        <w:rPr>
          <w:rFonts w:hint="eastAsia" w:ascii="宋体" w:hAnsi="宋体" w:eastAsia="宋体" w:cs="宋体"/>
          <w:color w:val="000000"/>
          <w:szCs w:val="21"/>
        </w:rPr>
      </w:pPr>
      <w:r>
        <w:rPr>
          <w:rFonts w:hint="eastAsia" w:ascii="宋体" w:hAnsi="宋体" w:eastAsia="宋体" w:cs="宋体"/>
          <w:b/>
          <w:bCs/>
          <w:i/>
          <w:iCs/>
          <w:color w:val="000000"/>
          <w:sz w:val="21"/>
          <w:szCs w:val="21"/>
          <w:lang w:val="en-US" w:eastAsia="zh-CN" w:bidi="ar-SA"/>
        </w:rPr>
        <w:t xml:space="preserve">2.</w:t>
      </w:r>
      <w:r>
        <w:rPr>
          <w:rFonts w:hint="eastAsia" w:ascii="宋体" w:hAnsi="宋体" w:eastAsia="宋体" w:cs="宋体"/>
          <w:i/>
          <w:iCs/>
          <w:color w:val="000000"/>
          <w:szCs w:val="21"/>
          <w:u w:val="single"/>
        </w:rPr>
        <w:t xml:space="preserve">拟派项目负责人应具有</w:t>
      </w:r>
      <w:r>
        <w:rPr>
          <w:rFonts w:hint="eastAsia" w:ascii="宋体" w:hAnsi="宋体" w:eastAsia="宋体" w:cs="宋体"/>
          <w:i/>
          <w:iCs/>
          <w:color w:val="000000"/>
          <w:szCs w:val="21"/>
          <w:u w:val="single"/>
          <w:lang w:val="en-US" w:eastAsia="zh-CN"/>
        </w:rPr>
        <w:t xml:space="preserve">水利水电工程专业贰级</w:t>
      </w:r>
      <w:r>
        <w:rPr>
          <w:rFonts w:hint="eastAsia" w:ascii="宋体" w:hAnsi="宋体" w:eastAsia="宋体" w:cs="宋体"/>
          <w:i/>
          <w:iCs/>
          <w:color w:val="000000"/>
          <w:szCs w:val="21"/>
          <w:u w:val="single"/>
        </w:rPr>
        <w:t xml:space="preserve">及以上注册建造师证书</w:t>
      </w:r>
      <w:r>
        <w:rPr>
          <w:rFonts w:hint="eastAsia" w:ascii="宋体" w:hAnsi="宋体" w:eastAsia="宋体" w:cs="宋体"/>
          <w:i/>
          <w:iCs/>
          <w:color w:val="000000"/>
          <w:szCs w:val="21"/>
          <w:u w:val="single"/>
          <w:lang w:eastAsia="zh-CN"/>
        </w:rPr>
        <w:t xml:space="preserve">，</w:t>
      </w:r>
      <w:r>
        <w:rPr>
          <w:rFonts w:hint="eastAsia" w:ascii="宋体" w:hAnsi="宋体" w:eastAsia="宋体" w:cs="宋体"/>
          <w:i/>
          <w:iCs/>
          <w:color w:val="000000"/>
          <w:szCs w:val="21"/>
          <w:u w:val="single"/>
          <w:lang w:val="en-US" w:eastAsia="zh-CN"/>
        </w:rPr>
        <w:t xml:space="preserve">并具备有效的安全生产考核合格证书（B 证）</w:t>
      </w:r>
      <w:r>
        <w:rPr>
          <w:rFonts w:hint="eastAsia" w:ascii="宋体" w:hAnsi="宋体" w:eastAsia="宋体" w:cs="宋体"/>
          <w:i/>
          <w:iCs/>
          <w:color w:val="000000"/>
          <w:sz w:val="21"/>
          <w:szCs w:val="21"/>
          <w:u w:val="single"/>
          <w:lang w:eastAsia="zh-CN"/>
        </w:rPr>
        <w:t xml:space="preserve">，</w:t>
      </w:r>
      <w:r>
        <w:rPr>
          <w:rFonts w:hint="eastAsia" w:ascii="宋体" w:hAnsi="宋体" w:eastAsia="宋体" w:cs="宋体"/>
          <w:i/>
          <w:iCs/>
          <w:color w:val="000000"/>
          <w:sz w:val="21"/>
          <w:szCs w:val="21"/>
          <w:u w:val="single"/>
          <w:lang w:val="en-US" w:eastAsia="zh-CN"/>
        </w:rPr>
        <w:t xml:space="preserve">及供应商为其缴纳近3个月任意一个社保证明材料</w:t>
      </w:r>
      <w:r>
        <w:rPr>
          <w:rFonts w:hint="eastAsia" w:ascii="宋体" w:hAnsi="宋体" w:eastAsia="宋体" w:cs="宋体"/>
          <w:b/>
          <w:bCs/>
          <w:i/>
          <w:iCs/>
          <w:color w:val="000000"/>
          <w:sz w:val="21"/>
          <w:szCs w:val="21"/>
          <w:u w:val="single"/>
        </w:rPr>
        <w:t xml:space="preserve">（</w:t>
      </w:r>
      <w:r>
        <w:rPr>
          <w:rFonts w:hint="eastAsia" w:ascii="宋体" w:hAnsi="宋体" w:eastAsia="宋体" w:cs="宋体"/>
          <w:b/>
          <w:bCs/>
          <w:i/>
          <w:iCs/>
          <w:color w:val="000000"/>
          <w:sz w:val="21"/>
          <w:szCs w:val="21"/>
          <w:u w:val="single"/>
          <w:lang w:eastAsia="zh-CN"/>
        </w:rPr>
        <w:t xml:space="preserve">证书原件</w:t>
      </w:r>
      <w:r>
        <w:rPr>
          <w:rFonts w:hint="eastAsia" w:ascii="宋体" w:hAnsi="宋体" w:eastAsia="宋体" w:cs="宋体"/>
          <w:b/>
          <w:bCs/>
          <w:i/>
          <w:iCs/>
          <w:color w:val="000000"/>
          <w:sz w:val="21"/>
          <w:szCs w:val="21"/>
          <w:u w:val="single"/>
          <w:lang w:val="en-US" w:eastAsia="zh-CN"/>
        </w:rPr>
        <w:t xml:space="preserve">及其社保证明材料</w:t>
      </w:r>
      <w:r>
        <w:rPr>
          <w:rFonts w:hint="eastAsia" w:ascii="宋体" w:hAnsi="宋体" w:eastAsia="宋体" w:cs="宋体"/>
          <w:b/>
          <w:bCs/>
          <w:i/>
          <w:iCs/>
          <w:color w:val="000000"/>
          <w:sz w:val="21"/>
          <w:szCs w:val="21"/>
          <w:u w:val="single"/>
          <w:lang w:eastAsia="zh-CN"/>
        </w:rPr>
        <w:t xml:space="preserve">扫描上传</w:t>
      </w:r>
      <w:r>
        <w:rPr>
          <w:rFonts w:hint="eastAsia" w:ascii="宋体" w:hAnsi="宋体" w:eastAsia="宋体" w:cs="宋体"/>
          <w:b/>
          <w:bCs/>
          <w:i/>
          <w:iCs/>
          <w:color w:val="000000"/>
          <w:sz w:val="21"/>
          <w:szCs w:val="21"/>
          <w:u w:val="single"/>
        </w:rPr>
        <w:t xml:space="preserve">）</w:t>
      </w:r>
      <w:r>
        <w:rPr>
          <w:rFonts w:hint="eastAsia" w:ascii="宋体" w:hAnsi="宋体" w:eastAsia="宋体" w:cs="宋体"/>
          <w:color w:val="000000"/>
          <w:szCs w:val="21"/>
        </w:rPr>
      </w:r>
      <w:r/>
    </w:p>
    <w:p>
      <w:pPr>
        <w:pStyle w:val="1030"/>
        <w:numPr>
          <w:ilvl w:val="0"/>
          <w:numId w:val="0"/>
        </w:numPr>
        <w:ind w:firstLine="420"/>
        <w:jc w:val="left"/>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（三）落实政府采购政策需满足的资格要求：</w:t>
      </w:r>
      <w:r>
        <w:rPr>
          <w:rFonts w:hint="eastAsia" w:ascii="宋体" w:hAnsi="宋体" w:eastAsia="宋体" w:cs="宋体"/>
          <w:i/>
          <w:iCs/>
          <w:color w:val="000000"/>
          <w:szCs w:val="21"/>
          <w:u w:val="single"/>
        </w:rPr>
        <w:t xml:space="preserve">根据《政府采购促进中小企业发展管理办法》的规定，本项目专门面向中小企业采购，供应商报价响应时须提供《中小企业</w:t>
      </w:r>
      <w:r>
        <w:rPr>
          <w:rFonts w:hint="eastAsia" w:ascii="宋体" w:hAnsi="宋体" w:eastAsia="宋体" w:cs="宋体"/>
          <w:i/>
          <w:iCs/>
          <w:color w:val="000000"/>
          <w:szCs w:val="21"/>
          <w:u w:val="single"/>
          <w:lang w:eastAsia="zh-CN"/>
        </w:rPr>
        <w:t xml:space="preserve">声明函</w:t>
      </w:r>
      <w:r>
        <w:rPr>
          <w:rFonts w:hint="eastAsia" w:ascii="宋体" w:hAnsi="宋体" w:eastAsia="宋体" w:cs="宋体"/>
          <w:i/>
          <w:iCs/>
          <w:color w:val="000000"/>
          <w:szCs w:val="21"/>
          <w:u w:val="single"/>
        </w:rPr>
        <w:t xml:space="preserve">》，《中小企业</w:t>
      </w:r>
      <w:r>
        <w:rPr>
          <w:rFonts w:hint="eastAsia" w:ascii="宋体" w:hAnsi="宋体" w:eastAsia="宋体" w:cs="宋体"/>
          <w:i/>
          <w:iCs/>
          <w:color w:val="000000"/>
          <w:szCs w:val="21"/>
          <w:u w:val="single"/>
          <w:lang w:eastAsia="zh-CN"/>
        </w:rPr>
        <w:t xml:space="preserve">声明函</w:t>
      </w:r>
      <w:r>
        <w:rPr>
          <w:rFonts w:hint="eastAsia" w:ascii="宋体" w:hAnsi="宋体" w:eastAsia="宋体" w:cs="宋体"/>
          <w:i/>
          <w:iCs/>
          <w:color w:val="000000"/>
          <w:szCs w:val="21"/>
          <w:u w:val="single"/>
        </w:rPr>
        <w:t xml:space="preserve">》不符合要求或未提供的，响应文件无效。</w:t>
      </w:r>
      <w:r>
        <w:rPr>
          <w:rFonts w:hint="eastAsia" w:ascii="宋体" w:hAnsi="宋体" w:eastAsia="宋体" w:cs="宋体"/>
          <w:color w:val="000000"/>
          <w:szCs w:val="21"/>
        </w:rPr>
      </w:r>
      <w:r/>
    </w:p>
    <w:p>
      <w:pPr>
        <w:pStyle w:val="1042"/>
        <w:ind w:left="0" w:firstLine="0"/>
        <w:rPr>
          <w:rFonts w:hint="eastAsia" w:ascii="宋体" w:hAnsi="宋体" w:eastAsia="宋体" w:cs="宋体"/>
          <w:color w:val="000000"/>
        </w:rPr>
      </w:pPr>
      <w:r>
        <w:rPr>
          <w:rFonts w:hint="eastAsia" w:ascii="宋体" w:hAnsi="宋体" w:eastAsia="宋体" w:cs="宋体"/>
          <w:color w:val="000000"/>
        </w:rPr>
      </w:r>
      <w:r/>
    </w:p>
    <w:p>
      <w:pPr>
        <w:pStyle w:val="1030"/>
        <w:jc w:val="center"/>
        <w:spacing w:before="156" w:after="156" w:line="360" w:lineRule="auto"/>
        <w:rPr>
          <w:rFonts w:hint="eastAsia" w:ascii="宋体" w:hAnsi="宋体" w:eastAsia="宋体" w:cs="宋体"/>
          <w:b/>
          <w:bCs/>
          <w:color w:val="000000"/>
        </w:rPr>
      </w:pPr>
      <w:r>
        <w:rPr>
          <w:rFonts w:hint="eastAsia" w:ascii="宋体" w:hAnsi="宋体" w:eastAsia="宋体" w:cs="宋体"/>
          <w:b/>
          <w:bCs/>
          <w:color w:val="000000"/>
        </w:rPr>
      </w:r>
      <w:r/>
    </w:p>
    <w:p>
      <w:pPr>
        <w:pStyle w:val="1030"/>
        <w:jc w:val="center"/>
        <w:spacing w:before="156" w:after="156" w:line="360" w:lineRule="auto"/>
        <w:rPr>
          <w:rFonts w:hint="eastAsia" w:ascii="宋体" w:hAnsi="宋体" w:eastAsia="宋体" w:cs="宋体"/>
          <w:b/>
          <w:bCs/>
          <w:color w:val="000000"/>
        </w:rPr>
      </w:pPr>
      <w:r>
        <w:rPr>
          <w:rFonts w:hint="eastAsia" w:ascii="宋体" w:hAnsi="宋体" w:eastAsia="宋体" w:cs="宋体"/>
          <w:b/>
          <w:bCs/>
          <w:color w:val="000000"/>
        </w:rPr>
      </w:r>
      <w:r/>
    </w:p>
    <w:p>
      <w:pPr>
        <w:pStyle w:val="1030"/>
        <w:jc w:val="center"/>
        <w:spacing w:before="156" w:after="156" w:line="360" w:lineRule="auto"/>
        <w:rPr>
          <w:rFonts w:hint="eastAsia" w:ascii="宋体" w:hAnsi="宋体" w:eastAsia="宋体" w:cs="宋体"/>
          <w:b/>
          <w:bCs/>
          <w:color w:val="000000"/>
        </w:rPr>
      </w:pPr>
      <w:r>
        <w:rPr>
          <w:rFonts w:hint="eastAsia" w:ascii="宋体" w:hAnsi="宋体" w:eastAsia="宋体" w:cs="宋体"/>
          <w:b/>
          <w:bCs/>
          <w:color w:val="000000"/>
        </w:rPr>
      </w:r>
      <w:r/>
    </w:p>
    <w:p>
      <w:pPr>
        <w:pStyle w:val="1030"/>
        <w:jc w:val="center"/>
        <w:spacing w:before="156" w:after="156" w:line="360" w:lineRule="auto"/>
        <w:rPr>
          <w:rFonts w:hint="eastAsia" w:ascii="宋体" w:hAnsi="宋体" w:eastAsia="宋体" w:cs="宋体"/>
          <w:b/>
          <w:bCs/>
          <w:color w:val="000000"/>
        </w:rPr>
      </w:pPr>
      <w:r>
        <w:rPr>
          <w:rFonts w:hint="eastAsia" w:ascii="宋体" w:hAnsi="宋体" w:eastAsia="宋体" w:cs="宋体"/>
          <w:b/>
          <w:bCs/>
          <w:color w:val="000000"/>
        </w:rPr>
      </w:r>
      <w:r/>
    </w:p>
    <w:p>
      <w:pPr>
        <w:pStyle w:val="1030"/>
        <w:jc w:val="center"/>
        <w:spacing w:before="156" w:after="156" w:line="360" w:lineRule="auto"/>
        <w:rPr>
          <w:rFonts w:hint="eastAsia" w:ascii="宋体" w:hAnsi="宋体" w:eastAsia="宋体" w:cs="宋体"/>
          <w:b/>
          <w:bCs/>
          <w:color w:val="000000"/>
        </w:rPr>
      </w:pPr>
      <w:r>
        <w:rPr>
          <w:rFonts w:hint="eastAsia" w:ascii="宋体" w:hAnsi="宋体" w:eastAsia="宋体" w:cs="宋体"/>
          <w:b/>
          <w:bCs/>
          <w:color w:val="000000"/>
        </w:rPr>
        <w:br w:type="page" w:clear="all"/>
      </w:r>
      <w:r>
        <w:rPr>
          <w:rFonts w:hint="eastAsia" w:ascii="宋体" w:hAnsi="宋体" w:eastAsia="宋体" w:cs="宋体"/>
          <w:b/>
          <w:bCs/>
          <w:color w:val="000000"/>
        </w:rPr>
        <w:t xml:space="preserve">具备履行合同所必需的设备和专业技术能力的书面声明</w:t>
      </w:r>
      <w:r>
        <w:rPr>
          <w:rFonts w:hint="eastAsia" w:ascii="宋体" w:hAnsi="宋体" w:eastAsia="宋体" w:cs="宋体"/>
          <w:b/>
          <w:bCs/>
          <w:color w:val="000000"/>
        </w:rPr>
      </w:r>
      <w:r/>
    </w:p>
    <w:p>
      <w:pPr>
        <w:pStyle w:val="1030"/>
        <w:ind w:firstLine="492"/>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Cs w:val="21"/>
        </w:rPr>
      </w:r>
      <w:r/>
    </w:p>
    <w:p>
      <w:pPr>
        <w:pStyle w:val="1030"/>
        <w:ind w:firstLine="492"/>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主要设备有：</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p>
      <w:pPr>
        <w:pStyle w:val="1030"/>
        <w:ind w:firstLine="492"/>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主要专业技术能力有：</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p>
      <w:pPr>
        <w:pStyle w:val="1030"/>
        <w:ind w:firstLine="420"/>
        <w:spacing w:line="480" w:lineRule="exact"/>
        <w:rPr>
          <w:rFonts w:hint="eastAsia" w:ascii="宋体" w:hAnsi="宋体" w:eastAsia="宋体" w:cs="宋体"/>
          <w:color w:val="000000"/>
          <w:szCs w:val="21"/>
          <w:lang w:val="en"/>
        </w:rPr>
      </w:pPr>
      <w:r>
        <w:rPr>
          <w:rFonts w:hint="eastAsia" w:ascii="宋体" w:hAnsi="宋体" w:eastAsia="宋体" w:cs="宋体"/>
          <w:color w:val="000000"/>
          <w:szCs w:val="21"/>
          <w:lang w:val="en"/>
        </w:rPr>
      </w:r>
      <w:r/>
    </w:p>
    <w:p>
      <w:pPr>
        <w:pStyle w:val="1030"/>
        <w:ind w:firstLine="527"/>
        <w:jc w:val="left"/>
        <w:spacing w:line="480" w:lineRule="auto"/>
        <w:rPr>
          <w:rFonts w:hint="eastAsia" w:ascii="宋体" w:hAnsi="宋体" w:eastAsia="宋体" w:cs="宋体"/>
          <w:b/>
          <w:i/>
          <w:iCs/>
          <w:color w:val="000000"/>
          <w:szCs w:val="21"/>
          <w:u w:val="single"/>
          <w:lang w:val="en"/>
        </w:rPr>
      </w:pPr>
      <w:r>
        <w:rPr>
          <w:rFonts w:hint="eastAsia" w:ascii="宋体" w:hAnsi="宋体" w:eastAsia="宋体" w:cs="宋体"/>
          <w:b/>
          <w:i/>
          <w:iCs/>
          <w:color w:val="000000"/>
          <w:szCs w:val="21"/>
          <w:u w:val="single"/>
          <w:lang w:val="en"/>
        </w:rPr>
      </w:r>
      <w:r/>
    </w:p>
    <w:p>
      <w:pPr>
        <w:pStyle w:val="1030"/>
        <w:ind w:firstLine="527"/>
        <w:jc w:val="left"/>
        <w:spacing w:line="360" w:lineRule="auto"/>
        <w:rPr>
          <w:rFonts w:hint="eastAsia" w:ascii="宋体" w:hAnsi="宋体" w:eastAsia="宋体" w:cs="宋体"/>
          <w:b/>
          <w:i/>
          <w:iCs/>
          <w:color w:val="000000"/>
          <w:szCs w:val="21"/>
          <w:u w:val="single"/>
        </w:rPr>
      </w:pPr>
      <w:r>
        <w:rPr>
          <w:rFonts w:hint="eastAsia" w:ascii="宋体" w:hAnsi="宋体" w:eastAsia="宋体" w:cs="宋体"/>
          <w:b/>
          <w:i/>
          <w:iCs/>
          <w:color w:val="000000"/>
          <w:szCs w:val="21"/>
          <w:u w:val="single"/>
        </w:rPr>
      </w:r>
      <w:r/>
    </w:p>
    <w:p>
      <w:pPr>
        <w:pStyle w:val="1030"/>
        <w:ind w:firstLine="527"/>
        <w:jc w:val="left"/>
        <w:spacing w:line="360" w:lineRule="auto"/>
        <w:rPr>
          <w:rFonts w:hint="eastAsia" w:ascii="宋体" w:hAnsi="宋体" w:eastAsia="宋体" w:cs="宋体"/>
          <w:b/>
          <w:i/>
          <w:iCs/>
          <w:color w:val="000000"/>
          <w:szCs w:val="21"/>
          <w:u w:val="single"/>
        </w:rPr>
      </w:pPr>
      <w:r>
        <w:rPr>
          <w:rFonts w:hint="eastAsia" w:ascii="宋体" w:hAnsi="宋体" w:eastAsia="宋体" w:cs="宋体"/>
          <w:b/>
          <w:i/>
          <w:iCs/>
          <w:color w:val="000000"/>
          <w:szCs w:val="21"/>
          <w:u w:val="single"/>
        </w:rPr>
      </w:r>
      <w:r/>
    </w:p>
    <w:p>
      <w:pPr>
        <w:pStyle w:val="1099"/>
        <w:numPr>
          <w:ilvl w:val="0"/>
          <w:numId w:val="0"/>
        </w:numPr>
        <w:ind w:left="780" w:hanging="360"/>
        <w:tabs>
          <w:tab w:val="decimal" w:pos="780" w:leader="none"/>
        </w:tabs>
        <w:rPr>
          <w:rFonts w:hint="eastAsia" w:ascii="宋体" w:hAnsi="宋体" w:eastAsia="宋体" w:cs="宋体"/>
          <w:color w:val="000000"/>
        </w:rPr>
      </w:pPr>
      <w:r>
        <w:rPr>
          <w:rFonts w:hint="eastAsia" w:ascii="宋体" w:hAnsi="宋体" w:eastAsia="宋体" w:cs="宋体"/>
          <w:color w:val="000000"/>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shd w:val="nil" w:color="auto"/>
        <w:rPr>
          <w:rFonts w:hint="eastAsia" w:ascii="宋体" w:hAnsi="宋体" w:eastAsia="宋体" w:cs="宋体"/>
          <w:b/>
          <w:bCs/>
          <w:color w:val="000000"/>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1030"/>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szCs w:val="21"/>
        </w:rPr>
        <w:t xml:space="preserve">参加本次政府采购活动前 3 年内在经营活动中没有重大违法记录的书面声明</w:t>
      </w:r>
      <w:r>
        <w:rPr>
          <w:rFonts w:hint="eastAsia" w:ascii="宋体" w:hAnsi="宋体" w:eastAsia="宋体" w:cs="宋体"/>
          <w:b/>
          <w:bCs/>
          <w:color w:val="000000"/>
          <w:szCs w:val="21"/>
        </w:rPr>
      </w:r>
      <w:r/>
    </w:p>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jc w:val="center"/>
        <w:spacing w:after="312"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1030"/>
        <w:jc w:val="center"/>
        <w:spacing w:after="312"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声  明</w:t>
      </w:r>
      <w:r>
        <w:rPr>
          <w:rFonts w:hint="eastAsia" w:ascii="宋体" w:hAnsi="宋体" w:eastAsia="宋体" w:cs="宋体"/>
          <w:b/>
          <w:bCs/>
          <w:color w:val="000000"/>
          <w:szCs w:val="21"/>
        </w:rPr>
      </w:r>
      <w:r/>
    </w:p>
    <w:p>
      <w:pPr>
        <w:pStyle w:val="1030"/>
        <w:spacing w:line="480" w:lineRule="auto"/>
        <w:rPr>
          <w:rFonts w:hint="eastAsia" w:ascii="宋体" w:hAnsi="宋体" w:eastAsia="宋体" w:cs="宋体"/>
          <w:bCs/>
          <w:color w:val="000000"/>
          <w:szCs w:val="21"/>
        </w:rPr>
      </w:pPr>
      <w:r>
        <w:rPr>
          <w:rFonts w:hint="eastAsia" w:ascii="宋体" w:hAnsi="宋体" w:eastAsia="宋体" w:cs="宋体"/>
          <w:b/>
          <w:bCs/>
          <w:color w:val="000000"/>
          <w:szCs w:val="21"/>
        </w:rPr>
        <w:t xml:space="preserve">    </w:t>
      </w:r>
      <w:r>
        <w:rPr>
          <w:rFonts w:hint="eastAsia" w:ascii="宋体" w:hAnsi="宋体" w:eastAsia="宋体" w:cs="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Cs w:val="21"/>
        </w:rPr>
      </w:r>
      <w:r/>
    </w:p>
    <w:p>
      <w:pPr>
        <w:pStyle w:val="1030"/>
        <w:spacing w:line="48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                               供应商名称（公章）：</w:t>
      </w:r>
      <w:r>
        <w:rPr>
          <w:rFonts w:hint="eastAsia" w:ascii="宋体" w:hAnsi="宋体" w:eastAsia="宋体" w:cs="宋体"/>
          <w:bCs/>
          <w:color w:val="000000"/>
          <w:szCs w:val="21"/>
        </w:rPr>
      </w:r>
      <w:r/>
    </w:p>
    <w:p>
      <w:pPr>
        <w:pStyle w:val="1030"/>
        <w:spacing w:line="480" w:lineRule="auto"/>
        <w:rPr>
          <w:rFonts w:hint="eastAsia" w:ascii="宋体" w:hAnsi="宋体" w:eastAsia="宋体" w:cs="宋体"/>
          <w:bCs/>
          <w:color w:val="000000"/>
          <w:szCs w:val="21"/>
          <w:u w:val="single"/>
        </w:rPr>
      </w:pPr>
      <w:r>
        <w:rPr>
          <w:rFonts w:hint="eastAsia" w:ascii="宋体" w:hAnsi="宋体" w:eastAsia="宋体" w:cs="宋体"/>
          <w:bCs/>
          <w:color w:val="000000"/>
          <w:szCs w:val="21"/>
        </w:rPr>
        <w:t xml:space="preserve">                               法定代表人或授权代表签字：</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rPr>
      </w:r>
      <w:r/>
    </w:p>
    <w:p>
      <w:pPr>
        <w:pStyle w:val="1030"/>
        <w:spacing w:line="48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                               日期：</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年</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月</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日</w:t>
      </w:r>
      <w:r>
        <w:rPr>
          <w:rFonts w:hint="eastAsia" w:ascii="宋体" w:hAnsi="宋体" w:eastAsia="宋体" w:cs="宋体"/>
          <w:bCs/>
          <w:color w:val="000000"/>
          <w:szCs w:val="21"/>
        </w:rPr>
      </w:r>
      <w:r/>
    </w:p>
    <w:p>
      <w:pPr>
        <w:pStyle w:val="1030"/>
        <w:spacing w:line="4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30"/>
        <w:ind w:firstLine="21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firstLine="21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firstLine="21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firstLine="21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firstLine="21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firstLine="21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firstLine="21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firstLine="21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br w:type="page" w:clear="all"/>
      </w:r>
      <w:r>
        <w:rPr>
          <w:rFonts w:hint="eastAsia" w:ascii="宋体" w:hAnsi="宋体" w:eastAsia="宋体" w:cs="宋体"/>
          <w:b/>
          <w:color w:val="000000"/>
          <w:szCs w:val="21"/>
        </w:rPr>
        <w:t xml:space="preserve">供应商信用承诺书</w:t>
      </w:r>
      <w:r>
        <w:rPr>
          <w:rFonts w:hint="eastAsia" w:ascii="宋体" w:hAnsi="宋体" w:eastAsia="宋体" w:cs="宋体"/>
          <w:b/>
          <w:color w:val="000000"/>
          <w:szCs w:val="21"/>
        </w:rPr>
      </w:r>
      <w:r/>
    </w:p>
    <w:p>
      <w:pPr>
        <w:pStyle w:val="1030"/>
        <w:spacing w:line="360" w:lineRule="auto"/>
        <w:rPr>
          <w:rFonts w:hint="eastAsia" w:ascii="宋体" w:hAnsi="宋体" w:eastAsia="宋体" w:cs="宋体"/>
          <w:color w:val="000000"/>
          <w:szCs w:val="32"/>
        </w:rPr>
      </w:pPr>
      <w:r>
        <w:rPr>
          <w:rFonts w:hint="eastAsia" w:ascii="宋体" w:hAnsi="宋体" w:eastAsia="宋体" w:cs="宋体"/>
          <w:color w:val="000000"/>
          <w:szCs w:val="32"/>
        </w:rPr>
      </w:r>
      <w:r/>
    </w:p>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承诺主体名称：</w:t>
      </w:r>
      <w:r>
        <w:rPr>
          <w:rFonts w:hint="eastAsia" w:ascii="宋体" w:hAnsi="宋体" w:eastAsia="宋体" w:cs="宋体"/>
          <w:color w:val="000000"/>
          <w:szCs w:val="21"/>
        </w:rPr>
      </w:r>
      <w:r/>
    </w:p>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统一社会信用代码：</w:t>
      </w:r>
      <w:r>
        <w:rPr>
          <w:rFonts w:hint="eastAsia" w:ascii="宋体" w:hAnsi="宋体" w:eastAsia="宋体" w:cs="宋体"/>
          <w:color w:val="000000"/>
          <w:szCs w:val="21"/>
        </w:rPr>
      </w:r>
      <w:r/>
    </w:p>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四、自觉接受行政管理部门、行业组织、社会公众、新闻舆论的监督；</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七、严格遵守信用信息公示相关规定，向社会公示信用信息；</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八、在“信用中国”和“中国政府采购网”网站中无违法违规、较重或严重失信记录；</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十、本承诺书自签订之日起生效。</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（注：法定代表人或负责人、主体名称发生变更的应当重新做出承诺。）</w:t>
      </w:r>
      <w:r>
        <w:rPr>
          <w:rFonts w:hint="eastAsia" w:ascii="宋体" w:hAnsi="宋体" w:eastAsia="宋体" w:cs="宋体"/>
          <w:color w:val="000000"/>
          <w:szCs w:val="21"/>
        </w:rPr>
      </w:r>
      <w:r/>
    </w:p>
    <w:p>
      <w:pPr>
        <w:pStyle w:val="103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承诺单位（签章）：           </w:t>
      </w:r>
      <w:r>
        <w:rPr>
          <w:rFonts w:hint="eastAsia" w:ascii="宋体" w:hAnsi="宋体" w:eastAsia="宋体" w:cs="宋体"/>
          <w:color w:val="000000"/>
          <w:szCs w:val="21"/>
        </w:rPr>
      </w:r>
      <w:r/>
    </w:p>
    <w:p>
      <w:pPr>
        <w:pStyle w:val="103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法定代表人（负责人）：</w:t>
      </w:r>
      <w:r>
        <w:rPr>
          <w:rFonts w:hint="eastAsia" w:ascii="宋体" w:hAnsi="宋体" w:eastAsia="宋体" w:cs="宋体"/>
          <w:color w:val="000000"/>
          <w:szCs w:val="21"/>
        </w:rPr>
      </w:r>
      <w:r/>
    </w:p>
    <w:p>
      <w:pPr>
        <w:pStyle w:val="1030"/>
        <w:jc w:val="center"/>
        <w:spacing w:line="360" w:lineRule="auto"/>
        <w:rPr>
          <w:rFonts w:hint="eastAsia" w:ascii="宋体" w:hAnsi="宋体" w:eastAsia="宋体" w:cs="宋体"/>
          <w:b/>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Cs w:val="21"/>
        </w:rPr>
        <w:t xml:space="preserve">　　　　　　　　　      　年    月    日</w:t>
      </w:r>
      <w:r>
        <w:rPr>
          <w:rFonts w:hint="eastAsia" w:ascii="宋体" w:hAnsi="宋体" w:eastAsia="宋体" w:cs="宋体"/>
          <w:b/>
          <w:bCs/>
          <w:color w:val="000000"/>
        </w:rPr>
      </w:r>
      <w:r/>
    </w:p>
    <w:p>
      <w:pPr>
        <w:pStyle w:val="1110"/>
        <w:ind w:firstLine="643"/>
        <w:jc w:val="center"/>
        <w:spacing w:after="312" w:line="360" w:lineRule="auto"/>
        <w:tabs>
          <w:tab w:val="left" w:pos="36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法人授权书</w:t>
      </w:r>
      <w:r>
        <w:rPr>
          <w:rFonts w:hint="eastAsia" w:ascii="宋体" w:hAnsi="宋体" w:eastAsia="宋体" w:cs="宋体"/>
          <w:b/>
          <w:color w:val="000000"/>
          <w:sz w:val="21"/>
          <w:szCs w:val="21"/>
        </w:rPr>
      </w:r>
      <w:r/>
    </w:p>
    <w:p>
      <w:pPr>
        <w:pStyle w:val="1110"/>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rPr>
          <w:rFonts w:hint="eastAsia" w:ascii="宋体" w:hAnsi="宋体" w:eastAsia="宋体" w:cs="宋体"/>
          <w:color w:val="000000"/>
          <w:sz w:val="21"/>
          <w:szCs w:val="21"/>
        </w:rPr>
      </w:r>
      <w:r/>
    </w:p>
    <w:p>
      <w:pPr>
        <w:pStyle w:val="1110"/>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本授权书于______年____月____日起生效，特此声明。</w:t>
      </w:r>
      <w:r>
        <w:rPr>
          <w:rFonts w:hint="eastAsia" w:ascii="宋体" w:hAnsi="宋体" w:eastAsia="宋体" w:cs="宋体"/>
          <w:color w:val="000000"/>
          <w:sz w:val="21"/>
          <w:szCs w:val="21"/>
        </w:rPr>
      </w:r>
      <w:r/>
    </w:p>
    <w:p>
      <w:pPr>
        <w:pStyle w:val="1110"/>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被授权人姓名：_____________________</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__     </w:t>
      </w:r>
      <w:r>
        <w:rPr>
          <w:rFonts w:hint="eastAsia" w:ascii="宋体" w:hAnsi="宋体" w:eastAsia="宋体" w:cs="宋体"/>
          <w:color w:val="000000"/>
          <w:sz w:val="21"/>
          <w:szCs w:val="21"/>
        </w:rPr>
      </w:r>
      <w:r/>
    </w:p>
    <w:p>
      <w:pPr>
        <w:pStyle w:val="1110"/>
        <w:ind w:firstLine="420"/>
        <w:spacing w:line="360" w:lineRule="auto"/>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联系电话（手机）：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110"/>
        <w:ind w:firstLine="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单位名称：____________________________________</w:t>
      </w:r>
      <w:r>
        <w:rPr>
          <w:rFonts w:hint="eastAsia" w:ascii="宋体" w:hAnsi="宋体" w:eastAsia="宋体" w:cs="宋体"/>
          <w:color w:val="000000"/>
          <w:sz w:val="21"/>
          <w:szCs w:val="21"/>
        </w:rPr>
      </w:r>
      <w:r/>
    </w:p>
    <w:p>
      <w:pPr>
        <w:pStyle w:val="1110"/>
        <w:ind w:firstLine="420"/>
        <w:spacing w:line="360" w:lineRule="auto"/>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单位地址：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1110"/>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30"/>
        <w:spacing w:line="360" w:lineRule="auto"/>
        <w:rPr>
          <w:rFonts w:hint="eastAsia" w:ascii="宋体" w:hAnsi="宋体" w:eastAsia="宋体" w:cs="宋体"/>
          <w:bCs/>
          <w:color w:val="000000"/>
        </w:rPr>
      </w:pPr>
      <w:r>
        <w:rPr>
          <w:rFonts w:hint="eastAsia" w:ascii="宋体" w:hAnsi="宋体" w:eastAsia="宋体" w:cs="宋体"/>
          <w:bCs/>
          <w:color w:val="000000"/>
        </w:rPr>
      </w:r>
      <w:r/>
    </w:p>
    <w:p>
      <w:pPr>
        <w:pStyle w:val="1030"/>
        <w:ind w:firstLine="420"/>
        <w:spacing w:line="360" w:lineRule="auto"/>
        <w:rPr>
          <w:rFonts w:hint="eastAsia" w:ascii="宋体" w:hAnsi="宋体" w:eastAsia="宋体" w:cs="宋体"/>
          <w:bCs/>
          <w:color w:val="000000"/>
        </w:rPr>
      </w:pPr>
      <w:r>
        <w:rPr>
          <w:rFonts w:hint="eastAsia" w:ascii="宋体" w:hAnsi="宋体" w:eastAsia="宋体" w:cs="宋体"/>
          <w:bCs/>
          <w:color w:val="000000"/>
        </w:rPr>
        <w:t xml:space="preserve">被授权人身份证复印件</w:t>
      </w:r>
      <w:r>
        <w:rPr>
          <w:rFonts w:hint="eastAsia" w:ascii="宋体" w:hAnsi="宋体" w:eastAsia="宋体" w:cs="宋体"/>
          <w:bCs/>
          <w:color w:val="000000"/>
        </w:rPr>
      </w:r>
      <w:r/>
    </w:p>
    <w:p>
      <w:pPr>
        <w:pStyle w:val="1080"/>
        <w:rPr>
          <w:rFonts w:hint="eastAsia" w:ascii="宋体" w:hAnsi="宋体" w:eastAsia="宋体" w:cs="宋体"/>
          <w:bCs/>
          <w:color w:val="000000"/>
        </w:rPr>
      </w:pPr>
      <w:r>
        <w:rPr>
          <w:rFonts w:hint="eastAsia" w:ascii="宋体" w:hAnsi="宋体" w:eastAsia="宋体" w:cs="宋体"/>
          <w:bCs/>
          <w:color w:val="000000"/>
        </w:rPr>
      </w:r>
      <w:r/>
    </w:p>
    <w:p>
      <w:pPr>
        <w:pStyle w:val="1030"/>
        <w:numPr>
          <w:ilvl w:val="0"/>
          <w:numId w:val="0"/>
        </w:num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bidi="ar-SA"/>
        </w:rPr>
        <w:br w:type="page" w:clear="all"/>
      </w:r>
      <w:r>
        <w:rPr>
          <w:rFonts w:hint="eastAsia" w:ascii="宋体" w:hAnsi="宋体" w:eastAsia="宋体" w:cs="宋体"/>
          <w:b/>
          <w:color w:val="000000"/>
          <w:sz w:val="32"/>
          <w:szCs w:val="32"/>
          <w:lang w:val="en-US" w:eastAsia="zh-CN" w:bidi="ar-SA"/>
        </w:rPr>
        <w:t xml:space="preserve">二、</w:t>
      </w:r>
      <w:r>
        <w:rPr>
          <w:rFonts w:hint="eastAsia" w:ascii="宋体" w:hAnsi="宋体" w:eastAsia="宋体" w:cs="宋体"/>
          <w:b/>
          <w:color w:val="000000"/>
          <w:sz w:val="32"/>
          <w:szCs w:val="32"/>
        </w:rPr>
        <w:t xml:space="preserve">符合性审查响应对照表</w:t>
      </w:r>
      <w:r>
        <w:rPr>
          <w:rFonts w:hint="eastAsia" w:ascii="宋体" w:hAnsi="宋体" w:eastAsia="宋体" w:cs="宋体"/>
          <w:b/>
          <w:color w:val="000000"/>
          <w:sz w:val="32"/>
          <w:szCs w:val="32"/>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4792" w:type="dxa"/>
            <w:vAlign w:val="center"/>
            <w:textDirection w:val="lrTb"/>
            <w:noWrap w:val="false"/>
          </w:tcPr>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符合性审查响应内容</w:t>
            </w:r>
            <w:r>
              <w:rPr>
                <w:rFonts w:hint="eastAsia" w:ascii="宋体" w:hAnsi="宋体" w:eastAsia="宋体" w:cs="宋体"/>
                <w:b/>
                <w:color w:val="000000"/>
                <w:szCs w:val="21"/>
              </w:rPr>
            </w:r>
            <w:r/>
          </w:p>
        </w:tc>
        <w:tc>
          <w:tcPr>
            <w:tcW w:w="2006" w:type="dxa"/>
            <w:vAlign w:val="center"/>
            <w:textDirection w:val="lrTb"/>
            <w:noWrap w:val="false"/>
          </w:tcPr>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是否响应</w:t>
            </w:r>
            <w:r>
              <w:rPr>
                <w:rFonts w:hint="eastAsia" w:ascii="宋体" w:hAnsi="宋体" w:eastAsia="宋体" w:cs="宋体"/>
                <w:b/>
                <w:color w:val="000000"/>
                <w:szCs w:val="21"/>
              </w:rPr>
            </w:r>
            <w:r/>
          </w:p>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（填是或者否）</w:t>
            </w:r>
            <w:r>
              <w:rPr>
                <w:rFonts w:hint="eastAsia" w:ascii="宋体" w:hAnsi="宋体" w:eastAsia="宋体" w:cs="宋体"/>
                <w:b/>
                <w:color w:val="000000"/>
                <w:szCs w:val="21"/>
              </w:rPr>
            </w:r>
            <w:r/>
          </w:p>
        </w:tc>
        <w:tc>
          <w:tcPr>
            <w:tcW w:w="1348" w:type="dxa"/>
            <w:vAlign w:val="center"/>
            <w:textDirection w:val="lrTb"/>
            <w:noWrap w:val="false"/>
          </w:tcPr>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响应情况</w:t>
            </w: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eastAsia="宋体" w:cs="宋体"/>
                <w:b/>
                <w:color w:val="000000"/>
                <w:szCs w:val="21"/>
              </w:rPr>
            </w:r>
            <w:r/>
          </w:p>
        </w:tc>
        <w:tc>
          <w:tcPr>
            <w:tcW w:w="4792" w:type="dxa"/>
            <w:vAlign w:val="center"/>
            <w:textDirection w:val="lrTb"/>
            <w:noWrap w:val="false"/>
          </w:tcPr>
          <w:p>
            <w:pPr>
              <w:pStyle w:val="103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t xml:space="preserve">采购需求中必须满足的实质性要求（即加斜体下划线内容，每条详细列出）</w:t>
            </w:r>
            <w:r>
              <w:rPr>
                <w:rFonts w:hint="eastAsia" w:ascii="宋体" w:hAnsi="宋体" w:eastAsia="宋体" w:cs="宋体"/>
                <w:iCs/>
                <w:color w:val="000000"/>
                <w:szCs w:val="21"/>
              </w:rPr>
            </w:r>
            <w:r/>
          </w:p>
        </w:tc>
        <w:tc>
          <w:tcPr>
            <w:tcW w:w="2006" w:type="dxa"/>
            <w:vAlign w:val="center"/>
            <w:textDirection w:val="lrTb"/>
            <w:noWrap w:val="false"/>
          </w:tcPr>
          <w:p>
            <w:pPr>
              <w:pStyle w:val="103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348" w:type="dxa"/>
            <w:vAlign w:val="center"/>
            <w:textDirection w:val="lrTb"/>
            <w:noWrap w:val="false"/>
          </w:tcPr>
          <w:p>
            <w:pPr>
              <w:pStyle w:val="103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103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4792" w:type="dxa"/>
            <w:vAlign w:val="center"/>
            <w:textDirection w:val="lrTb"/>
            <w:noWrap w:val="false"/>
          </w:tcPr>
          <w:p>
            <w:pPr>
              <w:pStyle w:val="103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r>
            <w:r/>
          </w:p>
        </w:tc>
        <w:tc>
          <w:tcPr>
            <w:tcW w:w="2006"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48"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85"/>
        </w:trPr>
        <w:tc>
          <w:tcPr>
            <w:tcW w:w="646" w:type="dxa"/>
            <w:vAlign w:val="center"/>
            <w:textDirection w:val="lrTb"/>
            <w:noWrap w:val="false"/>
          </w:tcPr>
          <w:p>
            <w:pPr>
              <w:pStyle w:val="103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4792" w:type="dxa"/>
            <w:vAlign w:val="center"/>
            <w:textDirection w:val="lrTb"/>
            <w:noWrap w:val="false"/>
          </w:tcPr>
          <w:p>
            <w:pPr>
              <w:pStyle w:val="103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r>
            <w:r/>
          </w:p>
        </w:tc>
        <w:tc>
          <w:tcPr>
            <w:tcW w:w="2006"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48"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17"/>
        </w:trPr>
        <w:tc>
          <w:tcPr>
            <w:tcW w:w="646" w:type="dxa"/>
            <w:vAlign w:val="center"/>
            <w:textDirection w:val="lrTb"/>
            <w:noWrap w:val="false"/>
          </w:tcPr>
          <w:p>
            <w:pPr>
              <w:pStyle w:val="103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4792" w:type="dxa"/>
            <w:vAlign w:val="center"/>
            <w:textDirection w:val="lrTb"/>
            <w:noWrap w:val="false"/>
          </w:tcPr>
          <w:p>
            <w:pPr>
              <w:pStyle w:val="103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r>
            <w:r/>
          </w:p>
        </w:tc>
        <w:tc>
          <w:tcPr>
            <w:tcW w:w="2006"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48"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780"/>
        </w:trPr>
        <w:tc>
          <w:tcPr>
            <w:tcW w:w="646" w:type="dxa"/>
            <w:vAlign w:val="center"/>
            <w:textDirection w:val="lrTb"/>
            <w:noWrap w:val="false"/>
          </w:tcPr>
          <w:p>
            <w:pPr>
              <w:pStyle w:val="103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4792" w:type="dxa"/>
            <w:vAlign w:val="center"/>
            <w:textDirection w:val="lrTb"/>
            <w:noWrap w:val="false"/>
          </w:tcPr>
          <w:p>
            <w:pPr>
              <w:pStyle w:val="103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t xml:space="preserve">……</w:t>
            </w:r>
            <w:r>
              <w:rPr>
                <w:rFonts w:hint="eastAsia" w:ascii="宋体" w:hAnsi="宋体" w:eastAsia="宋体" w:cs="宋体"/>
                <w:iCs/>
                <w:color w:val="000000"/>
                <w:szCs w:val="21"/>
              </w:rPr>
            </w:r>
            <w:r/>
          </w:p>
        </w:tc>
        <w:tc>
          <w:tcPr>
            <w:tcW w:w="2006"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48"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1030"/>
        <w:contextualSpacing/>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r>
      <w:r/>
    </w:p>
    <w:p>
      <w:pPr>
        <w:pStyle w:val="1030"/>
        <w:numPr>
          <w:ilvl w:val="0"/>
          <w:numId w:val="0"/>
        </w:num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bidi="ar-SA"/>
        </w:rPr>
        <w:t xml:space="preserve">三、</w:t>
      </w:r>
      <w:r>
        <w:rPr>
          <w:rFonts w:hint="eastAsia" w:ascii="宋体" w:hAnsi="宋体" w:eastAsia="宋体" w:cs="宋体"/>
          <w:b/>
          <w:color w:val="000000"/>
          <w:sz w:val="32"/>
          <w:szCs w:val="32"/>
        </w:rPr>
        <w:t xml:space="preserve">非实质性响应对照表</w:t>
      </w:r>
      <w:r>
        <w:rPr>
          <w:rFonts w:hint="eastAsia" w:ascii="宋体" w:hAnsi="宋体" w:eastAsia="宋体" w:cs="宋体"/>
          <w:b/>
          <w:color w:val="000000"/>
          <w:sz w:val="32"/>
          <w:szCs w:val="32"/>
        </w:rPr>
      </w:r>
      <w:r/>
    </w:p>
    <w:p>
      <w:pPr>
        <w:pStyle w:val="103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tbl>
      <w:tblPr>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4572" w:type="dxa"/>
            <w:vAlign w:val="center"/>
            <w:textDirection w:val="lrTb"/>
            <w:noWrap w:val="false"/>
          </w:tcPr>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非实质性响应内容</w:t>
            </w:r>
            <w:r>
              <w:rPr>
                <w:rFonts w:hint="eastAsia" w:ascii="宋体" w:hAnsi="宋体" w:eastAsia="宋体" w:cs="宋体"/>
                <w:b/>
                <w:color w:val="000000"/>
                <w:szCs w:val="21"/>
              </w:rPr>
            </w:r>
            <w:r/>
          </w:p>
        </w:tc>
        <w:tc>
          <w:tcPr>
            <w:tcW w:w="1968" w:type="dxa"/>
            <w:vAlign w:val="center"/>
            <w:textDirection w:val="lrTb"/>
            <w:noWrap w:val="false"/>
          </w:tcPr>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是否响应</w:t>
            </w:r>
            <w:r>
              <w:rPr>
                <w:rFonts w:hint="eastAsia" w:ascii="宋体" w:hAnsi="宋体" w:eastAsia="宋体" w:cs="宋体"/>
                <w:b/>
                <w:color w:val="000000"/>
                <w:szCs w:val="21"/>
              </w:rPr>
            </w:r>
            <w:r/>
          </w:p>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（填是或者否）</w:t>
            </w:r>
            <w:r>
              <w:rPr>
                <w:rFonts w:hint="eastAsia" w:ascii="宋体" w:hAnsi="宋体" w:eastAsia="宋体" w:cs="宋体"/>
                <w:b/>
                <w:color w:val="000000"/>
                <w:szCs w:val="21"/>
              </w:rPr>
            </w:r>
            <w:r/>
          </w:p>
        </w:tc>
        <w:tc>
          <w:tcPr>
            <w:tcW w:w="1491" w:type="dxa"/>
            <w:vAlign w:val="center"/>
            <w:textDirection w:val="lrTb"/>
            <w:noWrap w:val="false"/>
          </w:tcPr>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响应情况</w:t>
            </w: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103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eastAsia="宋体" w:cs="宋体"/>
                <w:b/>
                <w:color w:val="000000"/>
                <w:szCs w:val="21"/>
              </w:rPr>
            </w:r>
            <w:r/>
          </w:p>
        </w:tc>
        <w:tc>
          <w:tcPr>
            <w:tcW w:w="4572" w:type="dxa"/>
            <w:vAlign w:val="center"/>
            <w:textDirection w:val="lrTb"/>
            <w:noWrap w:val="false"/>
          </w:tcPr>
          <w:p>
            <w:pPr>
              <w:pStyle w:val="103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r>
            <w:r/>
          </w:p>
        </w:tc>
        <w:tc>
          <w:tcPr>
            <w:tcW w:w="1968" w:type="dxa"/>
            <w:vAlign w:val="center"/>
            <w:textDirection w:val="lrTb"/>
            <w:noWrap w:val="false"/>
          </w:tcPr>
          <w:p>
            <w:pPr>
              <w:pStyle w:val="103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491" w:type="dxa"/>
            <w:vAlign w:val="center"/>
            <w:textDirection w:val="lrTb"/>
            <w:noWrap w:val="false"/>
          </w:tcPr>
          <w:p>
            <w:pPr>
              <w:pStyle w:val="103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103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4572" w:type="dxa"/>
            <w:vAlign w:val="center"/>
            <w:textDirection w:val="lrTb"/>
            <w:noWrap w:val="false"/>
          </w:tcPr>
          <w:p>
            <w:pPr>
              <w:pStyle w:val="103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r>
            <w:r/>
          </w:p>
        </w:tc>
        <w:tc>
          <w:tcPr>
            <w:tcW w:w="1968"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491"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780"/>
        </w:trPr>
        <w:tc>
          <w:tcPr>
            <w:tcW w:w="646" w:type="dxa"/>
            <w:vAlign w:val="center"/>
            <w:textDirection w:val="lrTb"/>
            <w:noWrap w:val="false"/>
          </w:tcPr>
          <w:p>
            <w:pPr>
              <w:pStyle w:val="103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4572" w:type="dxa"/>
            <w:vAlign w:val="center"/>
            <w:textDirection w:val="lrTb"/>
            <w:noWrap w:val="false"/>
          </w:tcPr>
          <w:p>
            <w:pPr>
              <w:pStyle w:val="103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t xml:space="preserve">……</w:t>
            </w:r>
            <w:r>
              <w:rPr>
                <w:rFonts w:hint="eastAsia" w:ascii="宋体" w:hAnsi="宋体" w:eastAsia="宋体" w:cs="宋体"/>
                <w:iCs/>
                <w:color w:val="000000"/>
                <w:szCs w:val="21"/>
              </w:rPr>
            </w:r>
            <w:r/>
          </w:p>
        </w:tc>
        <w:tc>
          <w:tcPr>
            <w:tcW w:w="1968"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491" w:type="dxa"/>
            <w:vAlign w:val="center"/>
            <w:textDirection w:val="lrTb"/>
            <w:noWrap w:val="false"/>
          </w:tcPr>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1030"/>
        <w:jc w:val="left"/>
        <w:spacing w:line="360" w:lineRule="auto"/>
        <w:widowControl/>
        <w:rPr>
          <w:rFonts w:hint="eastAsia" w:ascii="宋体" w:hAnsi="宋体" w:eastAsia="宋体" w:cs="宋体"/>
          <w:b/>
          <w:bCs/>
          <w:color w:val="000000"/>
        </w:rPr>
      </w:pPr>
      <w:r>
        <w:rPr>
          <w:rFonts w:hint="eastAsia" w:ascii="宋体" w:hAnsi="宋体" w:eastAsia="宋体" w:cs="宋体"/>
          <w:b/>
          <w:bCs/>
          <w:color w:val="000000"/>
        </w:rPr>
      </w:r>
      <w:r/>
    </w:p>
    <w:p>
      <w:pPr>
        <w:pStyle w:val="1030"/>
        <w:jc w:val="center"/>
        <w:spacing w:line="360" w:lineRule="auto"/>
        <w:rPr>
          <w:rFonts w:hint="eastAsia" w:ascii="宋体" w:hAnsi="宋体" w:eastAsia="宋体" w:cs="宋体"/>
          <w:b/>
          <w:bCs/>
          <w:color w:val="000000"/>
        </w:rPr>
      </w:pPr>
      <w:r>
        <w:rPr>
          <w:rFonts w:hint="eastAsia" w:ascii="宋体" w:hAnsi="宋体" w:eastAsia="宋体" w:cs="宋体"/>
          <w:b/>
          <w:bCs/>
          <w:color w:val="000000"/>
        </w:rPr>
        <w:br w:type="page" w:clear="all"/>
      </w:r>
      <w:r>
        <w:rPr>
          <w:rFonts w:hint="eastAsia" w:ascii="宋体" w:hAnsi="宋体" w:eastAsia="宋体" w:cs="宋体"/>
          <w:b/>
          <w:bCs/>
          <w:color w:val="000000"/>
        </w:rPr>
        <w:t xml:space="preserve">中小企业声明函（工程、服务）</w:t>
      </w:r>
      <w:r>
        <w:rPr>
          <w:rFonts w:hint="eastAsia" w:ascii="宋体" w:hAnsi="宋体" w:eastAsia="宋体" w:cs="宋体"/>
          <w:b/>
          <w:bCs/>
          <w:color w:val="000000"/>
        </w:rPr>
      </w:r>
      <w:r/>
    </w:p>
    <w:p>
      <w:pPr>
        <w:pStyle w:val="1030"/>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本公司（联合体）郑重声明，根据《政府采购促进中小企业发展管理办法》（财库﹝2020﹞46 号）的规定，本公司（联合体）参加</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的</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rPr>
      </w:r>
      <w:r/>
    </w:p>
    <w:p>
      <w:pPr>
        <w:pStyle w:val="1030"/>
        <w:ind w:firstLine="420"/>
        <w:jc w:val="left"/>
        <w:spacing w:line="360" w:lineRule="auto"/>
        <w:rPr>
          <w:rFonts w:hint="eastAsia" w:ascii="宋体" w:hAnsi="宋体" w:eastAsia="宋体" w:cs="宋体"/>
          <w:color w:val="000000"/>
          <w:u w:val="single"/>
        </w:rPr>
      </w:pPr>
      <w:r>
        <w:rPr>
          <w:rFonts w:hint="eastAsia" w:ascii="宋体" w:hAnsi="宋体" w:eastAsia="宋体" w:cs="宋体"/>
          <w:color w:val="000000"/>
        </w:rPr>
        <w:t xml:space="preserve">1. </w:t>
      </w:r>
      <w:r>
        <w:rPr>
          <w:rFonts w:hint="eastAsia" w:ascii="宋体" w:hAnsi="宋体" w:eastAsia="宋体" w:cs="宋体"/>
          <w:color w:val="000000"/>
          <w:u w:val="single"/>
        </w:rPr>
        <w:t xml:space="preserve">（标的名称） </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eastAsia="zh-CN"/>
        </w:rPr>
        <w:t xml:space="preserve">建筑业</w:t>
      </w:r>
      <w:r>
        <w:rPr>
          <w:rFonts w:hint="eastAsia" w:ascii="宋体" w:hAnsi="宋体" w:eastAsia="宋体" w:cs="宋体"/>
          <w:color w:val="000000"/>
          <w:u w:val="single"/>
        </w:rPr>
        <w:t xml:space="preserve">）（该行业类别不可修改）</w:t>
      </w:r>
      <w:r>
        <w:rPr>
          <w:rFonts w:hint="eastAsia" w:ascii="宋体" w:hAnsi="宋体" w:eastAsia="宋体" w:cs="宋体"/>
          <w:color w:val="000000"/>
        </w:rPr>
        <w:t xml:space="preserve">；承建（承接）企业为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lang w:eastAsia="en-US"/>
        </w:rPr>
        <w:fldChar w:fldCharType="begin"/>
      </w:r>
      <w:r>
        <w:rPr>
          <w:rFonts w:hint="eastAsia" w:ascii="宋体" w:hAnsi="宋体" w:eastAsia="宋体" w:cs="宋体"/>
          <w:color w:val="000000"/>
          <w:spacing w:val="-1"/>
          <w:vertAlign w:val="superscript"/>
        </w:rPr>
        <w:instrText xml:space="preserve"> HYPERLINK \l "br1" </w:instrText>
      </w:r>
      <w:r>
        <w:rPr>
          <w:rFonts w:hint="eastAsia" w:ascii="宋体" w:hAnsi="宋体" w:eastAsia="宋体" w:cs="宋体"/>
          <w:color w:val="000000"/>
          <w:lang w:eastAsia="en-US"/>
        </w:rPr>
        <w:fldChar w:fldCharType="separate"/>
      </w:r>
      <w:r>
        <w:rPr>
          <w:rFonts w:hint="eastAsia" w:ascii="宋体" w:hAnsi="宋体" w:eastAsia="宋体" w:cs="宋体"/>
          <w:color w:val="000000"/>
          <w:spacing w:val="-1"/>
          <w:vertAlign w:val="superscript"/>
        </w:rPr>
        <w:t xml:space="preserve">1</w:t>
      </w:r>
      <w:r>
        <w:rPr>
          <w:rFonts w:hint="eastAsia" w:ascii="宋体" w:hAnsi="宋体" w:eastAsia="宋体" w:cs="宋体"/>
          <w:color w:val="000000"/>
          <w:lang w:eastAsia="en-US"/>
        </w:rPr>
        <w:fldChar w:fldCharType="end"/>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rPr>
          <w:rFonts w:hint="eastAsia" w:ascii="宋体" w:hAnsi="宋体" w:eastAsia="宋体" w:cs="宋体"/>
          <w:color w:val="000000"/>
          <w:u w:val="single"/>
        </w:rPr>
      </w:r>
      <w:r/>
    </w:p>
    <w:p>
      <w:pPr>
        <w:pStyle w:val="1030"/>
        <w:ind w:firstLine="420"/>
        <w:jc w:val="left"/>
        <w:spacing w:line="360" w:lineRule="auto"/>
        <w:rPr>
          <w:rFonts w:hint="eastAsia" w:ascii="宋体" w:hAnsi="宋体" w:eastAsia="宋体" w:cs="宋体"/>
          <w:color w:val="000000"/>
          <w:u w:val="single"/>
        </w:rPr>
      </w:pPr>
      <w:r>
        <w:rPr>
          <w:rFonts w:hint="eastAsia" w:ascii="宋体" w:hAnsi="宋体" w:eastAsia="宋体" w:cs="宋体"/>
          <w:color w:val="000000"/>
        </w:rPr>
        <w:t xml:space="preserve">2. </w:t>
      </w:r>
      <w:r>
        <w:rPr>
          <w:rFonts w:hint="eastAsia" w:ascii="宋体" w:hAnsi="宋体" w:eastAsia="宋体" w:cs="宋体"/>
          <w:color w:val="000000"/>
          <w:u w:val="single"/>
        </w:rPr>
        <w:t xml:space="preserve">（标的名称）</w:t>
      </w:r>
      <w:r>
        <w:rPr>
          <w:rFonts w:hint="eastAsia" w:ascii="宋体" w:hAnsi="宋体" w:eastAsia="宋体" w:cs="宋体"/>
          <w:color w:val="000000"/>
        </w:rPr>
        <w:t xml:space="preserve"> ，属于</w:t>
      </w:r>
      <w:r>
        <w:rPr>
          <w:rFonts w:hint="eastAsia" w:ascii="宋体" w:hAnsi="宋体" w:eastAsia="宋体" w:cs="宋体"/>
          <w:color w:val="000000"/>
          <w:u w:val="single"/>
        </w:rPr>
        <w:t xml:space="preserve">（</w:t>
      </w:r>
      <w:r>
        <w:rPr>
          <w:rFonts w:hint="eastAsia" w:ascii="宋体" w:hAnsi="宋体" w:eastAsia="宋体" w:cs="宋体"/>
          <w:color w:val="000000"/>
          <w:u w:val="single"/>
          <w:lang w:eastAsia="zh-CN"/>
        </w:rPr>
        <w:t xml:space="preserve">建筑业</w:t>
      </w:r>
      <w:r>
        <w:rPr>
          <w:rFonts w:hint="eastAsia" w:ascii="宋体" w:hAnsi="宋体" w:eastAsia="宋体" w:cs="宋体"/>
          <w:color w:val="000000"/>
          <w:u w:val="single"/>
        </w:rPr>
        <w:t xml:space="preserve">）（该行业类别不可修改）</w:t>
      </w:r>
      <w:r>
        <w:rPr>
          <w:rFonts w:hint="eastAsia" w:ascii="宋体" w:hAnsi="宋体" w:eastAsia="宋体" w:cs="宋体"/>
          <w:color w:val="000000"/>
        </w:rPr>
        <w:t xml:space="preserve">；承建（承接）企业为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rPr>
          <w:rFonts w:hint="eastAsia" w:ascii="宋体" w:hAnsi="宋体" w:eastAsia="宋体" w:cs="宋体"/>
          <w:color w:val="000000"/>
          <w:u w:val="single"/>
        </w:rPr>
      </w:r>
      <w:r/>
    </w:p>
    <w:p>
      <w:pPr>
        <w:pStyle w:val="1030"/>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r>
      <w:r/>
    </w:p>
    <w:p>
      <w:pPr>
        <w:pStyle w:val="1030"/>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rPr>
          <w:rFonts w:hint="eastAsia" w:ascii="宋体" w:hAnsi="宋体" w:eastAsia="宋体" w:cs="宋体"/>
          <w:color w:val="000000"/>
        </w:rPr>
      </w:r>
      <w:r/>
    </w:p>
    <w:p>
      <w:pPr>
        <w:pStyle w:val="1030"/>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本企业对上述声明内容的真实性负责。如有虚假，将依法承担相应责任。</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b/>
          <w:bCs/>
          <w:color w:val="000000"/>
        </w:rPr>
        <w:t xml:space="preserve">注</w:t>
      </w:r>
      <w:r>
        <w:rPr>
          <w:rFonts w:hint="eastAsia" w:ascii="宋体" w:hAnsi="宋体" w:eastAsia="宋体" w:cs="宋体"/>
          <w:color w:val="000000"/>
        </w:rPr>
        <w:t xml:space="preserve">：1、从业人员（不仅指在职职工）、营业收入、资产总额填报上一年度数据，无上一年度数据的新成立企业可不填报。</w:t>
      </w:r>
      <w:r>
        <w:rPr>
          <w:rFonts w:hint="eastAsia" w:ascii="宋体" w:hAnsi="宋体" w:eastAsia="宋体" w:cs="宋体"/>
          <w:color w:val="000000"/>
        </w:rPr>
      </w:r>
      <w:r/>
    </w:p>
    <w:p>
      <w:pPr>
        <w:pStyle w:val="103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2、供应商如不提供此声明函，价格将不做相应扣除。</w:t>
      </w:r>
      <w:r>
        <w:rPr>
          <w:rFonts w:hint="eastAsia" w:ascii="宋体" w:hAnsi="宋体" w:eastAsia="宋体" w:cs="宋体"/>
          <w:color w:val="000000"/>
        </w:rPr>
      </w:r>
      <w:r/>
    </w:p>
    <w:p>
      <w:pPr>
        <w:pStyle w:val="1030"/>
        <w:spacing w:line="360" w:lineRule="auto"/>
        <w:rPr>
          <w:rFonts w:hint="eastAsia" w:ascii="宋体" w:hAnsi="宋体" w:eastAsia="宋体" w:cs="宋体"/>
          <w:color w:val="000000"/>
        </w:rPr>
      </w:pPr>
      <w:r>
        <w:rPr>
          <w:rFonts w:hint="eastAsia" w:ascii="宋体" w:hAnsi="宋体" w:eastAsia="宋体" w:cs="宋体"/>
          <w:color w:val="000000"/>
        </w:rPr>
        <w:t xml:space="preserve">    3、企业声明函请完整填写，中标后将公示。</w:t>
      </w:r>
      <w:r>
        <w:rPr>
          <w:rFonts w:hint="eastAsia" w:ascii="宋体" w:hAnsi="宋体" w:eastAsia="宋体" w:cs="宋体"/>
          <w:color w:val="000000"/>
        </w:rPr>
      </w:r>
      <w:r/>
    </w:p>
    <w:p>
      <w:pPr>
        <w:pStyle w:val="1030"/>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rPr>
      </w:r>
      <w:r/>
    </w:p>
    <w:p>
      <w:pPr>
        <w:pStyle w:val="1030"/>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5、中小企业不得属于大企业的分支机构，不得存在控股股东为大企业的情形，不得存在与大企业的负责人为同一人的情形。</w:t>
      </w:r>
      <w:r>
        <w:rPr>
          <w:rFonts w:hint="eastAsia" w:ascii="宋体" w:hAnsi="宋体" w:eastAsia="宋体" w:cs="宋体"/>
          <w:color w:val="000000"/>
        </w:rPr>
      </w:r>
      <w:r/>
    </w:p>
    <w:p>
      <w:pPr>
        <w:pStyle w:val="1030"/>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eastAsia="宋体" w:cs="宋体"/>
          <w:color w:val="000000"/>
        </w:rPr>
      </w:r>
      <w:r/>
    </w:p>
    <w:p>
      <w:pPr>
        <w:pStyle w:val="1030"/>
        <w:ind w:firstLine="4620"/>
        <w:jc w:val="left"/>
        <w:spacing w:line="360" w:lineRule="auto"/>
        <w:rPr>
          <w:rFonts w:hint="eastAsia" w:ascii="宋体" w:hAnsi="宋体" w:eastAsia="宋体" w:cs="宋体"/>
          <w:color w:val="000000"/>
        </w:rPr>
      </w:pPr>
      <w:r>
        <w:rPr>
          <w:rFonts w:hint="eastAsia" w:ascii="宋体" w:hAnsi="宋体" w:eastAsia="宋体" w:cs="宋体"/>
          <w:color w:val="000000"/>
        </w:rPr>
        <w:t xml:space="preserve">企业名称（盖章）：</w:t>
      </w:r>
      <w:r>
        <w:rPr>
          <w:rFonts w:hint="eastAsia" w:ascii="宋体" w:hAnsi="宋体" w:eastAsia="宋体" w:cs="宋体"/>
          <w:color w:val="000000"/>
        </w:rPr>
      </w:r>
      <w:r/>
    </w:p>
    <w:p>
      <w:pPr>
        <w:pStyle w:val="1030"/>
        <w:ind w:firstLine="4620"/>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rPr>
        <w:t xml:space="preserve">日 期：</w:t>
      </w:r>
      <w:bookmarkStart w:id="47" w:name="_Toc109304977"/>
      <w:r>
        <w:rPr>
          <w:rFonts w:hint="eastAsia" w:ascii="宋体" w:hAnsi="宋体" w:eastAsia="宋体" w:cs="宋体"/>
          <w:bCs/>
          <w:color w:val="000000"/>
          <w:sz w:val="21"/>
          <w:szCs w:val="21"/>
        </w:rPr>
      </w:r>
      <w:r/>
    </w:p>
    <w:p>
      <w:pPr>
        <w:shd w:val="nil" w:color="auto"/>
        <w:rPr>
          <w:rFonts w:hint="eastAsia" w:ascii="宋体" w:hAnsi="宋体" w:eastAsia="宋体" w:cs="宋体"/>
          <w:color w:val="000000"/>
          <w:sz w:val="21"/>
          <w:szCs w:val="21"/>
        </w:rPr>
      </w:pPr>
      <w:r>
        <w:rPr>
          <w:rFonts w:hint="eastAsia" w:ascii="宋体" w:hAnsi="宋体" w:eastAsia="宋体" w:cs="宋体"/>
          <w:bCs w:val="0"/>
          <w:color w:val="000000"/>
          <w:sz w:val="21"/>
          <w:szCs w:val="21"/>
          <w:highlight w:val="none"/>
        </w:rPr>
        <w:br w:type="page" w:clear="all"/>
      </w:r>
      <w:r>
        <w:rPr>
          <w:rFonts w:hint="eastAsia" w:ascii="宋体" w:hAnsi="宋体" w:eastAsia="宋体" w:cs="宋体"/>
          <w:bCs w:val="0"/>
          <w:color w:val="000000"/>
          <w:sz w:val="21"/>
          <w:szCs w:val="21"/>
          <w:highlight w:val="none"/>
        </w:rPr>
      </w:r>
      <w:r/>
    </w:p>
    <w:p>
      <w:pPr>
        <w:pStyle w:val="1032"/>
        <w:spacing w:before="300" w:after="300" w:line="360" w:lineRule="auto"/>
        <w:widowControl/>
        <w:rPr>
          <w:rFonts w:hint="eastAsia" w:ascii="宋体" w:hAnsi="宋体" w:eastAsia="宋体" w:cs="宋体"/>
          <w:color w:val="000000"/>
          <w:sz w:val="21"/>
          <w:szCs w:val="21"/>
          <w:highlight w:val="none"/>
        </w:rPr>
      </w:pPr>
      <w:r>
        <w:rPr>
          <w:rFonts w:hint="eastAsia" w:ascii="宋体" w:hAnsi="宋体" w:eastAsia="宋体" w:cs="宋体"/>
          <w:bCs w:val="0"/>
          <w:color w:val="000000"/>
          <w:sz w:val="21"/>
          <w:szCs w:val="21"/>
        </w:rPr>
        <w:t xml:space="preserve">中小微企业划型标准</w:t>
      </w:r>
      <w:bookmarkEnd w:id="47"/>
      <w:r>
        <w:rPr>
          <w:rFonts w:hint="eastAsia" w:ascii="宋体" w:hAnsi="宋体" w:eastAsia="宋体" w:cs="宋体"/>
          <w:bCs w:val="0"/>
          <w:color w:val="000000"/>
          <w:sz w:val="21"/>
          <w:szCs w:val="21"/>
        </w:rPr>
        <w:t xml:space="preserve"> </w:t>
      </w:r>
      <w:r>
        <w:rPr>
          <w:rFonts w:hint="eastAsia" w:ascii="宋体" w:hAnsi="宋体" w:eastAsia="宋体" w:cs="宋体"/>
          <w:color w:val="000000"/>
          <w:sz w:val="21"/>
          <w:szCs w:val="21"/>
        </w:rPr>
      </w:r>
      <w:r/>
    </w:p>
    <w:p>
      <w:pPr>
        <w:pStyle w:val="1070"/>
        <w:ind w:firstLine="420"/>
        <w:spacing w:before="300" w:after="452"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Style w:val="1075"/>
          <w:rFonts w:hint="eastAsia" w:ascii="宋体" w:hAnsi="宋体" w:eastAsia="宋体" w:cs="宋体"/>
          <w:color w:val="000000"/>
          <w:sz w:val="21"/>
          <w:szCs w:val="21"/>
        </w:rPr>
        <w:t xml:space="preserve">中小微企业划型标准如下：</w:t>
      </w:r>
      <w:r>
        <w:rPr>
          <w:rFonts w:hint="eastAsia" w:ascii="宋体" w:hAnsi="宋体" w:eastAsia="宋体" w:cs="宋体"/>
          <w:color w:val="000000"/>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7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行业名称</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指标名称</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计量单位</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中型</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小型</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微型</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70"/>
              <w:jc w:val="both"/>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农、林、牧、渔</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500≤Y＜20000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50≤Y＜500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Y＜50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工业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300≤X＜1000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20≤X＜300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X＜20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2000≤Y＜40000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300≤Y＜2000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Y＜300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建筑业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6000≤Y＜80000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300≤Y＜6000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Y＜300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资产总额（Z）</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5000≤Z＜80000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300≤Z＜5000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Z＜300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批发业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20≤X＜200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5≤X＜20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X＜5</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5000≤Y＜40000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1000≤Y＜5000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Y＜1000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零售业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50≤X＜300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10≤X＜50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500≤Y＜20000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100≤Y＜500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jc w:val="both"/>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交通运输业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300≤X＜1000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20≤X＜300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X＜20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3000≤Y＜30000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200≤Y＜3000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Y＜200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仓储业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100≤X＜200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20≤X＜100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X＜20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1000≤Y＜30000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100≤Y＜1000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邮政业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300≤X＜1000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20≤X＜300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X＜20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2000≤Y＜30000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100≤Y＜2000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住宿业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2000≤Y＜10000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100≤Y＜2000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餐饮业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2000≤Y＜10000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100≤Y＜2000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信息传输业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100≤X＜2000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1000≤Y＜100000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100≤Y＜1000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软件和信息技术服务业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1000≤Y＜10000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50≤Y＜1000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Y＜50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房地产开发经营</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1000≤Y＜200000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100≤X＜1000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X＜100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资产总额（Z）</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5000≤Z＜10000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2000≤Y＜5000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Y＜2000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物业管理</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300≤X＜1000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X＜100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营业收入（Y）</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1000≤Y＜5000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500≤Y＜1000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Y＜500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租赁和商务服务业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3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资产总额（Z）</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万万元</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8000≤Z＜120000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100≤Z＜8000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Y＜100</w:t>
            </w:r>
            <w:r>
              <w:rPr>
                <w:rFonts w:hint="eastAsia" w:ascii="宋体" w:hAnsi="宋体" w:eastAsia="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其他未列明行业</w:t>
            </w:r>
            <w:r>
              <w:rPr>
                <w:rFonts w:hint="eastAsia" w:ascii="宋体" w:hAnsi="宋体" w:eastAsia="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从业人员（X）</w:t>
            </w:r>
            <w:r>
              <w:rPr>
                <w:rFonts w:hint="eastAsia" w:ascii="宋体" w:hAnsi="宋体" w:eastAsia="宋体" w:cs="宋体"/>
                <w:color w:val="000000"/>
                <w:sz w:val="21"/>
                <w:szCs w:val="21"/>
              </w:rPr>
            </w:r>
            <w:r/>
          </w:p>
        </w:tc>
        <w:tc>
          <w:tcPr>
            <w:tcMar>
              <w:left w:w="105" w:type="dxa"/>
              <w:top w:w="0" w:type="dxa"/>
              <w:right w:w="105" w:type="dxa"/>
              <w:bottom w:w="0" w:type="dxa"/>
            </w:tcMar>
            <w:tcW w:w="47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105" w:type="dxa"/>
              <w:top w:w="0" w:type="dxa"/>
              <w:right w:w="105" w:type="dxa"/>
              <w:bottom w:w="0" w:type="dxa"/>
            </w:tcMar>
            <w:tcW w:w="2059"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100≤X＜300</w:t>
            </w:r>
            <w:r>
              <w:rPr>
                <w:rFonts w:hint="eastAsia" w:ascii="宋体" w:hAnsi="宋体" w:eastAsia="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070"/>
              <w:ind w:firstLine="420"/>
              <w:jc w:val="center"/>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10≤X＜100</w:t>
            </w:r>
            <w:r>
              <w:rPr>
                <w:rFonts w:hint="eastAsia" w:ascii="宋体" w:hAnsi="宋体" w:eastAsia="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70"/>
              <w:ind w:firstLine="420"/>
              <w:spacing w:after="150" w:line="360" w:lineRule="auto"/>
              <w:rPr>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X＜10</w:t>
            </w:r>
            <w:r>
              <w:rPr>
                <w:rFonts w:hint="eastAsia" w:ascii="宋体" w:hAnsi="宋体" w:eastAsia="宋体" w:cs="宋体"/>
                <w:color w:val="000000"/>
                <w:sz w:val="21"/>
                <w:szCs w:val="21"/>
              </w:rPr>
            </w:r>
            <w:r/>
          </w:p>
        </w:tc>
      </w:tr>
    </w:tbl>
    <w:p>
      <w:pPr>
        <w:pStyle w:val="1070"/>
        <w:ind w:firstLine="420"/>
        <w:spacing w:before="300" w:after="452" w:line="360" w:lineRule="auto"/>
        <w:rPr>
          <w:rStyle w:val="1075"/>
          <w:rFonts w:hint="eastAsia" w:ascii="宋体" w:hAnsi="宋体" w:eastAsia="宋体" w:cs="宋体"/>
          <w:color w:val="000000"/>
          <w:sz w:val="21"/>
          <w:szCs w:val="21"/>
        </w:rPr>
      </w:pPr>
      <w:r>
        <w:rPr>
          <w:rStyle w:val="1075"/>
          <w:rFonts w:hint="eastAsia" w:ascii="宋体" w:hAnsi="宋体" w:eastAsia="宋体" w:cs="宋体"/>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75"/>
          <w:rFonts w:hint="eastAsia" w:ascii="宋体" w:hAnsi="宋体" w:eastAsia="宋体" w:cs="宋体"/>
          <w:color w:val="000000"/>
          <w:sz w:val="21"/>
          <w:szCs w:val="21"/>
        </w:rPr>
      </w:r>
      <w:r/>
    </w:p>
    <w:p>
      <w:pPr>
        <w:pStyle w:val="1030"/>
        <w:jc w:val="center"/>
        <w:spacing w:line="360" w:lineRule="auto"/>
        <w:rPr>
          <w:rFonts w:hint="eastAsia" w:ascii="宋体" w:hAnsi="宋体" w:eastAsia="宋体" w:cs="宋体"/>
          <w:color w:val="000000"/>
          <w:szCs w:val="21"/>
        </w:rPr>
      </w:pPr>
      <w:r>
        <w:rPr>
          <w:rStyle w:val="1075"/>
          <w:rFonts w:hint="eastAsia" w:ascii="宋体" w:hAnsi="宋体" w:eastAsia="宋体" w:cs="宋体"/>
          <w:color w:val="000000"/>
          <w:szCs w:val="21"/>
        </w:rPr>
        <w:br w:type="page" w:clear="all"/>
      </w:r>
      <w:r>
        <w:rPr>
          <w:rFonts w:hint="eastAsia" w:ascii="宋体" w:hAnsi="宋体" w:eastAsia="宋体" w:cs="宋体"/>
          <w:b/>
          <w:bCs/>
          <w:color w:val="000000"/>
          <w:szCs w:val="21"/>
        </w:rPr>
        <w:t xml:space="preserve">残疾人福利性单位声明函</w:t>
      </w:r>
      <w:r>
        <w:rPr>
          <w:rFonts w:hint="eastAsia" w:ascii="宋体" w:hAnsi="宋体" w:eastAsia="宋体" w:cs="宋体"/>
          <w:color w:val="000000"/>
          <w:szCs w:val="21"/>
        </w:rPr>
      </w:r>
      <w:r/>
    </w:p>
    <w:p>
      <w:pPr>
        <w:pStyle w:val="1030"/>
        <w:ind w:firstLine="444"/>
        <w:spacing w:line="360" w:lineRule="auto"/>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本单位在本次政府采购活动中提供的残疾人福利单位产品报价合计为人民币（大写）</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圆整（￥：     ）。</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本单位对上述声明的真实性负责。如有虚假，将依法承担相应责任。</w:t>
      </w: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color w:val="000000"/>
          <w:szCs w:val="21"/>
        </w:rPr>
      </w:r>
      <w:r/>
    </w:p>
    <w:p>
      <w:pPr>
        <w:pStyle w:val="1030"/>
        <w:ind w:firstLine="444"/>
        <w:spacing w:line="360" w:lineRule="auto"/>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1030"/>
        <w:ind w:right="1560" w:firstLine="444"/>
        <w:jc w:val="center"/>
        <w:spacing w:line="360" w:lineRule="auto"/>
        <w:tabs>
          <w:tab w:val="left" w:pos="4860" w:leader="none"/>
        </w:tabs>
        <w:rPr>
          <w:rFonts w:hint="eastAsia" w:ascii="宋体" w:hAnsi="宋体" w:eastAsia="宋体" w:cs="宋体"/>
          <w:color w:val="000000"/>
          <w:szCs w:val="21"/>
        </w:rPr>
      </w:pPr>
      <w:r>
        <w:rPr>
          <w:rFonts w:hint="eastAsia" w:ascii="宋体" w:hAnsi="宋体" w:eastAsia="宋体" w:cs="宋体"/>
          <w:color w:val="000000"/>
          <w:spacing w:val="6"/>
          <w:szCs w:val="21"/>
        </w:rPr>
        <w:t xml:space="preserve">             </w:t>
      </w:r>
      <w:r>
        <w:rPr>
          <w:rFonts w:hint="eastAsia" w:ascii="宋体" w:hAnsi="宋体" w:eastAsia="宋体" w:cs="宋体"/>
          <w:color w:val="000000"/>
          <w:szCs w:val="21"/>
        </w:rPr>
        <w:t xml:space="preserve">               供应商全称（盖章）：</w:t>
      </w:r>
      <w:r>
        <w:rPr>
          <w:rFonts w:hint="eastAsia" w:ascii="宋体" w:hAnsi="宋体" w:eastAsia="宋体" w:cs="宋体"/>
          <w:color w:val="000000"/>
          <w:szCs w:val="21"/>
        </w:rPr>
      </w:r>
      <w:r/>
    </w:p>
    <w:p>
      <w:pPr>
        <w:pStyle w:val="1030"/>
        <w:ind w:right="1560" w:firstLine="420"/>
        <w:jc w:val="center"/>
        <w:spacing w:line="360" w:lineRule="auto"/>
        <w:tabs>
          <w:tab w:val="left" w:pos="4860" w:leader="none"/>
        </w:tabs>
        <w:rPr>
          <w:rFonts w:hint="eastAsia" w:ascii="宋体" w:hAnsi="宋体" w:eastAsia="宋体" w:cs="宋体"/>
          <w:color w:val="000000"/>
          <w:szCs w:val="21"/>
        </w:rPr>
      </w:pPr>
      <w:r>
        <w:rPr>
          <w:rFonts w:hint="eastAsia" w:ascii="宋体" w:hAnsi="宋体" w:eastAsia="宋体" w:cs="宋体"/>
          <w:color w:val="000000"/>
          <w:szCs w:val="21"/>
        </w:rPr>
        <w:t xml:space="preserve">                              日  期：</w:t>
      </w:r>
      <w:r>
        <w:rPr>
          <w:rFonts w:hint="eastAsia" w:ascii="宋体" w:hAnsi="宋体" w:eastAsia="宋体" w:cs="宋体"/>
          <w:color w:val="000000"/>
          <w:szCs w:val="21"/>
        </w:rPr>
      </w:r>
      <w:r/>
    </w:p>
    <w:p>
      <w:pPr>
        <w:pStyle w:val="1030"/>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四、磋商响应报价表</w:t>
      </w:r>
      <w:r>
        <w:rPr>
          <w:rFonts w:hint="eastAsia" w:ascii="宋体" w:hAnsi="宋体" w:eastAsia="宋体" w:cs="宋体"/>
          <w:b/>
          <w:bCs/>
          <w:color w:val="000000"/>
          <w:sz w:val="32"/>
          <w:szCs w:val="32"/>
        </w:rPr>
      </w:r>
      <w:r/>
    </w:p>
    <w:p>
      <w:pPr>
        <w:pStyle w:val="103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1121"/>
        <w:spacing w:line="360" w:lineRule="auto"/>
        <w:rPr>
          <w:rFonts w:hint="eastAsia" w:ascii="宋体" w:hAnsi="宋体" w:eastAsia="宋体" w:cs="宋体"/>
          <w:color w:val="000000"/>
          <w:sz w:val="21"/>
          <w:szCs w:val="21"/>
          <w:highlight w:val="none"/>
        </w:rPr>
      </w:pPr>
      <w:r/>
      <w:bookmarkStart w:id="48" w:name="_Toc109304978"/>
      <w:r>
        <w:rPr>
          <w:rFonts w:hint="eastAsia" w:ascii="宋体" w:hAnsi="宋体" w:eastAsia="宋体" w:cs="宋体"/>
          <w:color w:val="000000"/>
          <w:sz w:val="21"/>
          <w:szCs w:val="21"/>
          <w:highlight w:val="none"/>
        </w:rPr>
        <w:t xml:space="preserve">项目名称： </w:t>
      </w:r>
      <w:r>
        <w:rPr>
          <w:rFonts w:hint="eastAsia" w:ascii="宋体" w:hAnsi="宋体" w:eastAsia="宋体" w:cs="宋体"/>
          <w:color w:val="000000"/>
          <w:sz w:val="21"/>
          <w:szCs w:val="21"/>
          <w:highlight w:val="none"/>
        </w:rPr>
      </w:r>
      <w:r/>
    </w:p>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rPr>
      </w:r>
      <w:r/>
    </w:p>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50"/>
              <w:jc w:val="center"/>
              <w:spacing w:line="3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rPr>
            </w:r>
            <w:r/>
          </w:p>
        </w:tc>
        <w:tc>
          <w:tcPr>
            <w:tcW w:w="6405" w:type="dxa"/>
            <w:vAlign w:val="center"/>
            <w:textDirection w:val="lrTb"/>
            <w:noWrap w:val="false"/>
          </w:tcPr>
          <w:p>
            <w:pPr>
              <w:pStyle w:val="1030"/>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第一轮报价</w:t>
            </w:r>
            <w:r>
              <w:rPr>
                <w:rFonts w:hint="eastAsia" w:ascii="宋体" w:hAnsi="宋体" w:eastAsia="宋体" w:cs="宋体"/>
                <w:color w:val="000000"/>
                <w:szCs w:val="21"/>
                <w:highlight w:val="none"/>
              </w:rPr>
            </w:r>
            <w:r/>
          </w:p>
        </w:tc>
      </w:tr>
      <w:tr>
        <w:trPr>
          <w:cantSplit/>
          <w:trHeight w:val="1697"/>
        </w:trPr>
        <w:tc>
          <w:tcPr>
            <w:tcW w:w="2481" w:type="dxa"/>
            <w:vAlign w:val="center"/>
            <w:textDirection w:val="lrTb"/>
            <w:noWrap w:val="false"/>
          </w:tcPr>
          <w:p>
            <w:pPr>
              <w:pStyle w:val="1050"/>
              <w:jc w:val="center"/>
              <w:spacing w:line="3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405" w:type="dxa"/>
            <w:vAlign w:val="center"/>
            <w:textDirection w:val="lrTb"/>
            <w:noWrap w:val="false"/>
          </w:tcPr>
          <w:p>
            <w:pPr>
              <w:pStyle w:val="1050"/>
              <w:spacing w:line="30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大写： </w:t>
            </w:r>
            <w:r>
              <w:rPr>
                <w:rFonts w:hint="eastAsia" w:ascii="宋体" w:hAnsi="宋体" w:eastAsia="宋体" w:cs="宋体"/>
                <w:color w:val="000000"/>
                <w:szCs w:val="21"/>
                <w:highlight w:val="none"/>
                <w:u w:val="single"/>
              </w:rPr>
            </w:r>
            <w:r/>
          </w:p>
          <w:p>
            <w:pPr>
              <w:pStyle w:val="1112"/>
              <w:ind w:firstLine="0"/>
              <w:jc w:val="both"/>
              <w:spacing w:before="0" w:after="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w:t>
            </w:r>
            <w:r>
              <w:rPr>
                <w:rFonts w:hint="eastAsia" w:ascii="宋体" w:hAnsi="宋体" w:eastAsia="宋体" w:cs="宋体"/>
                <w:color w:val="000000"/>
                <w:sz w:val="21"/>
                <w:szCs w:val="21"/>
                <w:highlight w:val="none"/>
              </w:rPr>
            </w:r>
            <w:r/>
          </w:p>
        </w:tc>
      </w:tr>
      <w:tr>
        <w:trPr>
          <w:cantSplit/>
          <w:trHeight w:val="1361"/>
        </w:trPr>
        <w:tc>
          <w:tcPr>
            <w:tcW w:w="2481" w:type="dxa"/>
            <w:vAlign w:val="center"/>
            <w:textDirection w:val="lrTb"/>
            <w:noWrap w:val="false"/>
          </w:tcPr>
          <w:p>
            <w:pPr>
              <w:pStyle w:val="1050"/>
              <w:jc w:val="center"/>
              <w:spacing w:line="3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c>
          <w:tcPr>
            <w:tcW w:w="6405" w:type="dxa"/>
            <w:vAlign w:val="center"/>
            <w:textDirection w:val="lrTb"/>
            <w:noWrap w:val="false"/>
          </w:tcPr>
          <w:p>
            <w:pPr>
              <w:pStyle w:val="1050"/>
              <w:ind w:firstLine="1365"/>
              <w:jc w:val="center"/>
              <w:spacing w:line="3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法定代表人或者授权代表（签字或盖章）：                    </w:t>
      </w:r>
      <w:r>
        <w:rPr>
          <w:rFonts w:hint="eastAsia" w:ascii="宋体" w:hAnsi="宋体" w:eastAsia="宋体" w:cs="宋体"/>
          <w:color w:val="000000"/>
          <w:szCs w:val="21"/>
          <w:highlight w:val="none"/>
        </w:rPr>
      </w:r>
      <w:r/>
    </w:p>
    <w:p>
      <w:pPr>
        <w:pStyle w:val="103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磋商供应商全称（盖章）：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   月    日</w:t>
      </w:r>
      <w:r>
        <w:rPr>
          <w:rFonts w:hint="eastAsia" w:ascii="宋体" w:hAnsi="宋体" w:eastAsia="宋体" w:cs="宋体"/>
          <w:color w:val="000000"/>
          <w:szCs w:val="21"/>
          <w:highlight w:val="none"/>
        </w:rPr>
      </w:r>
      <w:r/>
    </w:p>
    <w:p>
      <w:pPr>
        <w:pStyle w:val="1030"/>
        <w:spacing w:line="360" w:lineRule="auto"/>
        <w:rPr>
          <w:rFonts w:hint="eastAsia" w:ascii="宋体" w:hAnsi="宋体" w:eastAsia="宋体" w:cs="宋体"/>
          <w:color w:val="000000"/>
          <w:szCs w:val="21"/>
          <w:highlight w:val="none"/>
        </w:rPr>
      </w:pPr>
      <w:r/>
      <w:bookmarkEnd w:id="48"/>
      <w:r>
        <w:rPr>
          <w:rFonts w:hint="eastAsia" w:ascii="宋体" w:hAnsi="宋体" w:eastAsia="宋体" w:cs="宋体"/>
          <w:color w:val="000000"/>
          <w:szCs w:val="21"/>
          <w:highlight w:val="none"/>
        </w:rPr>
      </w:r>
      <w:r/>
    </w:p>
    <w:p>
      <w:pPr>
        <w:pStyle w:val="1123"/>
        <w:jc w:val="center"/>
        <w:spacing w:line="360" w:lineRule="auto"/>
        <w:rPr>
          <w:rFonts w:hint="eastAsia" w:ascii="宋体" w:hAnsi="宋体" w:eastAsia="宋体" w:cs="宋体"/>
          <w:bCs w:val="0"/>
          <w:color w:val="000000"/>
        </w:rPr>
      </w:pPr>
      <w:r>
        <w:rPr>
          <w:rFonts w:hint="eastAsia" w:ascii="宋体" w:hAnsi="宋体" w:eastAsia="宋体" w:cs="宋体"/>
          <w:bCs w:val="0"/>
          <w:color w:val="000000"/>
        </w:rPr>
      </w:r>
      <w:r/>
    </w:p>
    <w:p>
      <w:pPr>
        <w:pStyle w:val="103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123"/>
        <w:jc w:val="center"/>
        <w:spacing w:line="360" w:lineRule="auto"/>
        <w:rPr>
          <w:rFonts w:hint="eastAsia" w:ascii="宋体" w:hAnsi="宋体" w:eastAsia="宋体" w:cs="宋体"/>
          <w:bCs w:val="0"/>
          <w:color w:val="000000"/>
        </w:rPr>
      </w:pPr>
      <w:r/>
      <w:bookmarkStart w:id="49" w:name="_Hlt26955054"/>
      <w:r/>
      <w:bookmarkEnd w:id="49"/>
      <w:r/>
      <w:bookmarkStart w:id="50" w:name="_Toc109304979"/>
      <w:r>
        <w:rPr>
          <w:rFonts w:hint="eastAsia" w:ascii="宋体" w:hAnsi="宋体" w:eastAsia="宋体" w:cs="宋体"/>
          <w:bCs w:val="0"/>
          <w:color w:val="000000"/>
        </w:rPr>
        <w:br w:type="page" w:clear="all"/>
      </w:r>
      <w:bookmarkEnd w:id="50"/>
      <w:r>
        <w:rPr>
          <w:rFonts w:hint="eastAsia" w:ascii="宋体" w:hAnsi="宋体" w:eastAsia="宋体" w:cs="宋体"/>
          <w:bCs w:val="0"/>
          <w:color w:val="000000"/>
        </w:rPr>
        <w:t xml:space="preserve">五、技术参数响应及偏离表</w:t>
      </w:r>
      <w:r>
        <w:rPr>
          <w:rFonts w:hint="eastAsia" w:ascii="宋体" w:hAnsi="宋体" w:eastAsia="宋体" w:cs="宋体"/>
          <w:bCs w:val="0"/>
          <w:color w:val="000000"/>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852" w:type="dxa"/>
            <w:vAlign w:val="center"/>
            <w:textDirection w:val="lrTb"/>
            <w:noWrap w:val="false"/>
          </w:tcPr>
          <w:p>
            <w:pPr>
              <w:pStyle w:val="10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采购要求</w:t>
            </w:r>
            <w:r>
              <w:rPr>
                <w:rFonts w:hint="eastAsia" w:ascii="宋体" w:hAnsi="宋体" w:eastAsia="宋体" w:cs="宋体"/>
                <w:color w:val="000000"/>
                <w:szCs w:val="21"/>
                <w:highlight w:val="none"/>
              </w:rPr>
            </w:r>
            <w:r/>
          </w:p>
        </w:tc>
        <w:tc>
          <w:tcPr>
            <w:tcW w:w="2852" w:type="dxa"/>
            <w:vAlign w:val="center"/>
            <w:textDirection w:val="lrTb"/>
            <w:noWrap w:val="false"/>
          </w:tcPr>
          <w:p>
            <w:pPr>
              <w:pStyle w:val="103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磋商响应</w:t>
            </w:r>
            <w:r>
              <w:rPr>
                <w:rFonts w:hint="eastAsia" w:ascii="宋体" w:hAnsi="宋体" w:eastAsia="宋体" w:cs="宋体"/>
                <w:color w:val="000000"/>
                <w:szCs w:val="21"/>
                <w:highlight w:val="none"/>
              </w:rPr>
            </w:r>
            <w:r/>
          </w:p>
        </w:tc>
        <w:tc>
          <w:tcPr>
            <w:tcW w:w="1308" w:type="dxa"/>
            <w:vAlign w:val="center"/>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t xml:space="preserve">超出、符合或偏离</w:t>
            </w:r>
            <w:r>
              <w:rPr>
                <w:rFonts w:hint="eastAsia" w:ascii="宋体" w:hAnsi="宋体" w:eastAsia="宋体" w:cs="宋体"/>
                <w:color w:val="000000"/>
                <w:szCs w:val="21"/>
              </w:rPr>
            </w:r>
            <w:r/>
          </w:p>
        </w:tc>
        <w:tc>
          <w:tcPr>
            <w:tcW w:w="1173" w:type="dxa"/>
            <w:vAlign w:val="center"/>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t xml:space="preserve">证明材料</w:t>
            </w: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1030"/>
              <w:jc w:val="center"/>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103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0"/>
        <w:rPr>
          <w:rFonts w:hint="eastAsia" w:ascii="宋体" w:hAnsi="宋体" w:eastAsia="宋体" w:cs="宋体"/>
          <w:color w:val="000000"/>
          <w:szCs w:val="21"/>
        </w:rPr>
      </w:pPr>
      <w:r>
        <w:rPr>
          <w:rFonts w:hint="eastAsia" w:ascii="宋体" w:hAnsi="宋体" w:eastAsia="宋体" w:cs="宋体"/>
          <w:color w:val="000000"/>
          <w:szCs w:val="21"/>
        </w:rPr>
        <w:t xml:space="preserve">注：1、按照基本技术要求详细填列。</w:t>
      </w:r>
      <w:r>
        <w:rPr>
          <w:rFonts w:hint="eastAsia" w:ascii="宋体" w:hAnsi="宋体" w:eastAsia="宋体" w:cs="宋体"/>
          <w:color w:val="000000"/>
          <w:szCs w:val="21"/>
        </w:rPr>
      </w:r>
      <w:r/>
    </w:p>
    <w:p>
      <w:pPr>
        <w:pStyle w:val="1030"/>
        <w:ind w:firstLine="420"/>
        <w:rPr>
          <w:rFonts w:hint="eastAsia" w:ascii="宋体" w:hAnsi="宋体" w:eastAsia="宋体" w:cs="宋体"/>
          <w:color w:val="000000"/>
          <w:szCs w:val="21"/>
        </w:rPr>
      </w:pPr>
      <w:r>
        <w:rPr>
          <w:rFonts w:hint="eastAsia" w:ascii="宋体" w:hAnsi="宋体" w:eastAsia="宋体" w:cs="宋体"/>
          <w:color w:val="000000"/>
          <w:szCs w:val="21"/>
        </w:rPr>
        <w:t xml:space="preserve">2、行数不够，可自行添加。</w:t>
      </w:r>
      <w:r>
        <w:rPr>
          <w:rFonts w:hint="eastAsia" w:ascii="宋体" w:hAnsi="宋体" w:eastAsia="宋体" w:cs="宋体"/>
          <w:color w:val="000000"/>
          <w:szCs w:val="21"/>
        </w:rPr>
      </w:r>
      <w:r/>
    </w:p>
    <w:p>
      <w:pPr>
        <w:pStyle w:val="1030"/>
        <w:ind w:right="-2"/>
        <w:jc w:val="center"/>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r>
      <w:r/>
    </w:p>
    <w:p>
      <w:pPr>
        <w:pStyle w:val="1030"/>
        <w:ind w:right="-2"/>
        <w:jc w:val="center"/>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r>
      <w:r/>
    </w:p>
    <w:p>
      <w:pPr>
        <w:pStyle w:val="1030"/>
        <w:ind w:right="-2"/>
        <w:jc w:val="center"/>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r>
      <w:r/>
    </w:p>
    <w:p>
      <w:pPr>
        <w:pStyle w:val="1030"/>
        <w:ind w:right="-2"/>
        <w:jc w:val="center"/>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r>
      <w:r/>
    </w:p>
    <w:p>
      <w:pPr>
        <w:pStyle w:val="1030"/>
        <w:ind w:right="-2"/>
        <w:jc w:val="center"/>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r>
      <w:r/>
    </w:p>
    <w:p>
      <w:pPr>
        <w:pStyle w:val="1030"/>
        <w:ind w:right="-2"/>
        <w:jc w:val="center"/>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r>
      <w:r/>
    </w:p>
    <w:p>
      <w:pPr>
        <w:pStyle w:val="1030"/>
        <w:ind w:right="-2"/>
        <w:jc w:val="center"/>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r>
      <w:r/>
    </w:p>
    <w:p>
      <w:pPr>
        <w:pStyle w:val="1030"/>
        <w:ind w:right="-2"/>
        <w:jc w:val="center"/>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r>
      <w:r/>
    </w:p>
    <w:p>
      <w:pPr>
        <w:pStyle w:val="1030"/>
        <w:ind w:right="-2"/>
        <w:jc w:val="both"/>
        <w:spacing w:line="85" w:lineRule="atLeast"/>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r>
      <w:r/>
    </w:p>
    <w:p>
      <w:pPr>
        <w:shd w:val="nil" w:color="auto"/>
        <w:rPr>
          <w:rFonts w:hint="eastAsia" w:ascii="宋体" w:hAnsi="宋体" w:eastAsia="宋体" w:cs="宋体"/>
          <w:color w:val="000000"/>
        </w:rPr>
      </w:pPr>
      <w:r>
        <w:rPr>
          <w:rFonts w:hint="eastAsia" w:ascii="宋体" w:hAnsi="宋体" w:eastAsia="宋体" w:cs="宋体"/>
          <w:bCs w:val="0"/>
          <w:color w:val="000000"/>
          <w:highlight w:val="none"/>
        </w:rPr>
        <w:br w:type="page" w:clear="all"/>
      </w:r>
      <w:r>
        <w:rPr>
          <w:rFonts w:hint="eastAsia" w:ascii="宋体" w:hAnsi="宋体" w:eastAsia="宋体" w:cs="宋体"/>
          <w:bCs w:val="0"/>
          <w:color w:val="000000"/>
          <w:highlight w:val="none"/>
        </w:rPr>
      </w:r>
      <w:r/>
    </w:p>
    <w:p>
      <w:pPr>
        <w:pStyle w:val="1123"/>
        <w:jc w:val="center"/>
        <w:spacing w:line="360" w:lineRule="auto"/>
        <w:rPr>
          <w:rFonts w:hint="eastAsia" w:ascii="宋体" w:hAnsi="宋体" w:eastAsia="宋体" w:cs="宋体"/>
          <w:color w:val="000000"/>
          <w:highlight w:val="none"/>
        </w:rPr>
      </w:pPr>
      <w:r>
        <w:rPr>
          <w:rFonts w:hint="eastAsia" w:ascii="宋体" w:hAnsi="宋体" w:eastAsia="宋体" w:cs="宋体"/>
          <w:bCs w:val="0"/>
          <w:color w:val="000000"/>
        </w:rPr>
        <w:t xml:space="preserve">六、商务条款响应及偏离表</w:t>
      </w:r>
      <w:r>
        <w:rPr>
          <w:rFonts w:hint="eastAsia" w:ascii="宋体" w:hAnsi="宋体" w:eastAsia="宋体" w:cs="宋体"/>
          <w:bCs w:val="0"/>
          <w:color w:val="000000"/>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5"/>
        <w:gridCol w:w="1832"/>
        <w:gridCol w:w="2556"/>
      </w:tblGrid>
      <w:tr>
        <w:trPr>
          <w:trHeight w:val="642"/>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bookmarkStart w:id="51" w:name="_Hlt26580838"/>
            <w:r/>
            <w:bookmarkEnd w:id="51"/>
            <w:r/>
            <w:bookmarkStart w:id="52" w:name="_Hlt26955056"/>
            <w:r/>
            <w:bookmarkEnd w:id="52"/>
            <w:r/>
            <w:bookmarkStart w:id="53" w:name="_Hlt26671343"/>
            <w:r/>
            <w:bookmarkEnd w:id="53"/>
            <w:r/>
            <w:bookmarkStart w:id="54" w:name="_Hlt24879081"/>
            <w:r/>
            <w:bookmarkEnd w:id="54"/>
            <w:r/>
            <w:bookmarkStart w:id="55" w:name="_Hlt26955064"/>
            <w:r/>
            <w:bookmarkEnd w:id="55"/>
            <w:r/>
            <w:bookmarkStart w:id="56" w:name="_Hlt26609391"/>
            <w:r/>
            <w:bookmarkEnd w:id="56"/>
            <w:r/>
            <w:bookmarkStart w:id="57" w:name="_Hlt26671372"/>
            <w:r/>
            <w:bookmarkEnd w:id="57"/>
            <w:r/>
            <w:bookmarkStart w:id="58" w:name="_Hlt26782999"/>
            <w:r/>
            <w:bookmarkEnd w:id="58"/>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采购文件要求</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是否响应</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供应商的承诺或说明</w:t>
            </w:r>
            <w:r>
              <w:rPr>
                <w:rFonts w:hint="eastAsia" w:ascii="宋体" w:hAnsi="宋体" w:eastAsia="宋体" w:cs="宋体"/>
                <w:color w:val="000000"/>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施工工期</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30"/>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30"/>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施工</w:t>
            </w:r>
            <w:r>
              <w:rPr>
                <w:rFonts w:hint="eastAsia" w:ascii="宋体" w:hAnsi="宋体" w:eastAsia="宋体" w:cs="宋体"/>
                <w:color w:val="000000"/>
                <w:szCs w:val="21"/>
                <w:highlight w:val="none"/>
              </w:rPr>
              <w:t xml:space="preserve">地点</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3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30"/>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30"/>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3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30"/>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30"/>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w:t>
            </w:r>
            <w:r>
              <w:rPr>
                <w:rFonts w:hint="eastAsia" w:ascii="宋体" w:hAnsi="宋体" w:eastAsia="宋体" w:cs="宋体"/>
                <w:color w:val="000000"/>
                <w:szCs w:val="21"/>
                <w:highlight w:val="none"/>
              </w:rPr>
              <w:t xml:space="preserve">要求</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30"/>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958"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64"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958" w:type="dxa"/>
            <w:vAlign w:val="top"/>
            <w:vMerge w:val="restart"/>
            <w:textDirection w:val="lrTb"/>
            <w:noWrap w:val="false"/>
          </w:tcPr>
          <w:p>
            <w:pPr>
              <w:pStyle w:val="1030"/>
              <w:jc w:val="center"/>
              <w:spacing w:before="156"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tc>
        <w:tc>
          <w:tcPr>
            <w:tcBorders>
              <w:top w:val="single" w:color="000000" w:sz="4" w:space="0"/>
              <w:left w:val="single" w:color="000000" w:sz="4" w:space="0"/>
              <w:bottom w:val="single" w:color="000000" w:sz="4" w:space="0"/>
              <w:right w:val="single" w:color="000000" w:sz="4" w:space="0"/>
            </w:tcBorders>
            <w:tcW w:w="1464" w:type="dxa"/>
            <w:vAlign w:val="top"/>
            <w:vMerge w:val="restart"/>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tc>
        <w:tc>
          <w:tcPr>
            <w:tcBorders>
              <w:top w:val="single" w:color="000000" w:sz="4" w:space="0"/>
              <w:left w:val="single" w:color="000000" w:sz="4" w:space="0"/>
              <w:bottom w:val="single" w:color="000000" w:sz="4" w:space="0"/>
              <w:right w:val="single" w:color="000000" w:sz="4" w:space="0"/>
            </w:tcBorders>
            <w:tcW w:w="1075" w:type="dxa"/>
            <w:vAlign w:val="top"/>
            <w:vMerge w:val="restart"/>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tc>
        <w:tc>
          <w:tcPr>
            <w:tcBorders>
              <w:top w:val="single" w:color="000000" w:sz="4" w:space="0"/>
              <w:left w:val="single" w:color="000000" w:sz="4" w:space="0"/>
              <w:bottom w:val="single" w:color="000000" w:sz="4" w:space="0"/>
              <w:right w:val="single" w:color="000000" w:sz="4" w:space="0"/>
            </w:tcBorders>
            <w:tcW w:w="1500" w:type="dxa"/>
            <w:vAlign w:val="top"/>
            <w:vMerge w:val="restart"/>
            <w:textDirection w:val="lrTb"/>
            <w:noWrap w:val="false"/>
          </w:tcPr>
          <w:p>
            <w:pPr>
              <w:pStyle w:val="1030"/>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rPr>
                <w:rFonts w:hint="eastAsia" w:ascii="宋体" w:hAnsi="宋体" w:eastAsia="宋体" w:cs="宋体"/>
                <w:color w:val="000000"/>
                <w:szCs w:val="21"/>
                <w:highlight w:val="none"/>
              </w:rPr>
            </w:r>
          </w:p>
        </w:tc>
      </w:tr>
    </w:tbl>
    <w:p>
      <w:pPr>
        <w:pStyle w:val="1030"/>
        <w:jc w:val="left"/>
        <w:spacing w:line="360" w:lineRule="auto"/>
        <w:widowControl/>
        <w:rPr>
          <w:rFonts w:hint="eastAsia" w:ascii="宋体" w:hAnsi="宋体" w:eastAsia="宋体" w:cs="宋体"/>
          <w:b/>
          <w:color w:val="000000"/>
        </w:rPr>
      </w:pPr>
      <w:r>
        <w:rPr>
          <w:rFonts w:hint="eastAsia" w:ascii="宋体" w:hAnsi="宋体" w:eastAsia="宋体" w:cs="宋体"/>
          <w:b/>
          <w:color w:val="000000"/>
        </w:rPr>
        <w:br w:type="page" w:clear="all"/>
      </w:r>
      <w:r>
        <w:rPr>
          <w:rFonts w:hint="eastAsia" w:ascii="宋体" w:hAnsi="宋体" w:eastAsia="宋体" w:cs="宋体"/>
          <w:b/>
          <w:color w:val="000000"/>
        </w:rPr>
      </w:r>
      <w:r/>
    </w:p>
    <w:p>
      <w:pPr>
        <w:pStyle w:val="1030"/>
        <w:jc w:val="center"/>
        <w:spacing w:before="312"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主要标的信息（成交后将公示）</w:t>
      </w:r>
      <w:r>
        <w:rPr>
          <w:rFonts w:hint="eastAsia" w:ascii="宋体" w:hAnsi="宋体" w:eastAsia="宋体" w:cs="宋体"/>
          <w:b/>
          <w:color w:val="000000"/>
          <w:highlight w:val="none"/>
        </w:rPr>
      </w:r>
      <w:r/>
    </w:p>
    <w:p>
      <w:pPr>
        <w:pStyle w:val="1030"/>
        <w:spacing w:after="312"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供应商全称：</w:t>
      </w:r>
      <w:r>
        <w:rPr>
          <w:rFonts w:hint="eastAsia" w:ascii="宋体" w:hAnsi="宋体" w:eastAsia="宋体" w:cs="宋体"/>
          <w:b/>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103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工程类</w:t>
            </w:r>
            <w:r>
              <w:rPr>
                <w:rFonts w:hint="eastAsia" w:ascii="宋体" w:hAnsi="宋体" w:eastAsia="宋体" w:cs="宋体"/>
                <w:color w:val="000000"/>
                <w:highlight w:val="none"/>
              </w:rPr>
            </w:r>
            <w:r/>
          </w:p>
        </w:tc>
      </w:tr>
      <w:tr>
        <w:trPr>
          <w:trHeight w:val="3884"/>
        </w:trPr>
        <w:tc>
          <w:tcPr>
            <w:tcW w:w="8149" w:type="dxa"/>
            <w:vAlign w:val="top"/>
            <w:textDirection w:val="lrTb"/>
            <w:noWrap w:val="false"/>
          </w:tcPr>
          <w:p>
            <w:pPr>
              <w:pStyle w:val="10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rPr>
                <w:rFonts w:hint="eastAsia" w:ascii="宋体" w:hAnsi="宋体" w:eastAsia="宋体" w:cs="宋体"/>
                <w:color w:val="000000"/>
                <w:highlight w:val="none"/>
              </w:rPr>
            </w:r>
            <w:r/>
          </w:p>
          <w:p>
            <w:pPr>
              <w:pStyle w:val="10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施工范围：</w:t>
            </w:r>
            <w:r>
              <w:rPr>
                <w:rFonts w:hint="eastAsia" w:ascii="宋体" w:hAnsi="宋体" w:eastAsia="宋体" w:cs="宋体"/>
                <w:color w:val="000000"/>
                <w:highlight w:val="none"/>
              </w:rPr>
            </w:r>
            <w:r/>
          </w:p>
          <w:p>
            <w:pPr>
              <w:pStyle w:val="10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施工工期：</w:t>
            </w:r>
            <w:r>
              <w:rPr>
                <w:rFonts w:hint="eastAsia" w:ascii="宋体" w:hAnsi="宋体" w:eastAsia="宋体" w:cs="宋体"/>
                <w:color w:val="000000"/>
                <w:highlight w:val="none"/>
              </w:rPr>
            </w:r>
            <w:r/>
          </w:p>
          <w:p>
            <w:pPr>
              <w:pStyle w:val="10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项目经理：</w:t>
            </w:r>
            <w:r>
              <w:rPr>
                <w:rFonts w:hint="eastAsia" w:ascii="宋体" w:hAnsi="宋体" w:eastAsia="宋体" w:cs="宋体"/>
                <w:color w:val="000000"/>
                <w:highlight w:val="none"/>
              </w:rPr>
            </w:r>
            <w:r/>
          </w:p>
          <w:p>
            <w:pPr>
              <w:pStyle w:val="10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执业证书信息：</w:t>
            </w:r>
            <w:r>
              <w:rPr>
                <w:rFonts w:hint="eastAsia" w:ascii="宋体" w:hAnsi="宋体" w:eastAsia="宋体" w:cs="宋体"/>
                <w:color w:val="000000"/>
                <w:highlight w:val="none"/>
              </w:rPr>
            </w:r>
            <w:r/>
          </w:p>
        </w:tc>
      </w:tr>
    </w:tbl>
    <w:p>
      <w:r/>
      <w:r/>
    </w:p>
    <w:sectPr>
      <w:footnotePr/>
      <w:endnotePr/>
      <w:type w:val="nextPage"/>
      <w:pgSz w:w="11906" w:h="16838" w:orient="portrait"/>
      <w:pgMar w:top="1440" w:right="1800"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楷体_GB2312">
    <w:panose1 w:val="02010609060101010101"/>
  </w:font>
  <w:font w:name="Cambria">
    <w:panose1 w:val="02040503050406030204"/>
  </w:font>
  <w:font w:name="宋体_GB2312">
    <w:panose1 w:val="02010600030101010101"/>
  </w:font>
  <w:font w:name="黑体">
    <w:panose1 w:val="02010609060101010101"/>
  </w:font>
  <w:font w:name="幼圆">
    <w:panose1 w:val="020105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tabs>
        <w:tab w:val="center" w:pos="4153" w:leader="none"/>
        <w:tab w:val="right" w:pos="8306" w:leader="none"/>
      </w:tabs>
      <w:rPr>
        <w:rFonts w:ascii="宋体_GB2312" w:hAns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3505"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3505" cy="139700"/>
                      </a:xfrm>
                      <a:prstGeom prst="rect">
                        <a:avLst/>
                      </a:prstGeom>
                      <a:noFill/>
                      <a:ln>
                        <a:noFill/>
                      </a:ln>
                    </wps:spPr>
                    <wps:txbx>
                      <w:txbxContent>
                        <w:p>
                          <w:pPr>
                            <w:pStyle w:val="1060"/>
                            <w:tabs>
                              <w:tab w:val="clear" w:pos="4153" w:leader="none"/>
                              <w:tab w:val="clear" w:pos="8306" w:leader="none"/>
                            </w:tabs>
                            <w:rPr>
                              <w:rFonts w:hint="eastAsia"/>
                            </w:rPr>
                          </w:pPr>
                          <w:r>
                            <w:rPr>
                              <w:rFonts w:hint="eastAsia"/>
                            </w:rPr>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2pt;height:11.0pt;mso-wrap-distance-left:9.0pt;mso-wrap-distance-top:0.0pt;mso-wrap-distance-right:9.0pt;mso-wrap-distance-bottom:0.0pt;visibility:visible;" filled="f" stroked="f">
              <v:textbox inset="0,0,0,0">
                <w:txbxContent>
                  <w:p>
                    <w:pPr>
                      <w:pStyle w:val="1060"/>
                      <w:tabs>
                        <w:tab w:val="clear" w:pos="4153" w:leader="none"/>
                        <w:tab w:val="clear" w:pos="8306" w:leader="none"/>
                      </w:tabs>
                      <w:rPr>
                        <w:rFonts w:hint="eastAsia"/>
                      </w:rPr>
                    </w:pPr>
                    <w:r>
                      <w:rPr>
                        <w:rFonts w:hint="eastAsia"/>
                      </w:rPr>
                    </w:r>
                    <w:r/>
                  </w:p>
                  <w:p>
                    <w:pPr>
                      <w:pStyle w:val="1030"/>
                    </w:pPr>
                    <w:r/>
                    <w:r/>
                  </w:p>
                </w:txbxContent>
              </v:textbox>
            </v:shape>
          </w:pict>
        </mc:Fallback>
      </mc:AlternateContent>
    </w:r>
    <w:r>
      <w:rPr>
        <w:rFonts w:ascii="宋体_GB2312" w:hAns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tabs>
        <w:tab w:val="center" w:pos="4153" w:leader="none"/>
        <w:tab w:val="right" w:pos="8306" w:leader="none"/>
      </w:tabs>
      <w:rPr>
        <w:rFonts w:ascii="宋体_GB2312" w:hAns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45910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59104" cy="147955"/>
                      </a:xfrm>
                      <a:prstGeom prst="rect">
                        <a:avLst/>
                      </a:prstGeom>
                      <a:noFill/>
                      <a:ln>
                        <a:noFill/>
                      </a:ln>
                    </wps:spPr>
                    <wps:txbx>
                      <w:txbxContent>
                        <w:p>
                          <w:pPr>
                            <w:pStyle w:val="106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w:t>
                          </w:r>
                          <w:r>
                            <w:rPr>
                              <w:rFonts w:hint="eastAsia"/>
                            </w:rPr>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36.1pt;height:11.6pt;mso-wrap-distance-left:9.0pt;mso-wrap-distance-top:0.0pt;mso-wrap-distance-right:9.0pt;mso-wrap-distance-bottom:0.0pt;visibility:visible;" filled="f" stroked="f">
              <v:textbox inset="0,0,0,0">
                <w:txbxContent>
                  <w:p>
                    <w:pPr>
                      <w:pStyle w:val="106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w:t>
                    </w:r>
                    <w:r>
                      <w:rPr>
                        <w:rFonts w:hint="eastAsia"/>
                      </w:rPr>
                    </w:r>
                    <w:r/>
                  </w:p>
                  <w:p>
                    <w:pPr>
                      <w:pStyle w:val="1030"/>
                    </w:pPr>
                    <w:r/>
                    <w:r/>
                  </w:p>
                </w:txbxContent>
              </v:textbox>
            </v:shape>
          </w:pict>
        </mc:Fallback>
      </mc:AlternateContent>
    </w:r>
    <w:r>
      <w:rPr>
        <w:rFonts w:ascii="宋体_GB2312" w:hAns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45783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57835" cy="147955"/>
                      </a:xfrm>
                      <a:prstGeom prst="rect">
                        <a:avLst/>
                      </a:prstGeom>
                      <a:noFill/>
                      <a:ln>
                        <a:noFill/>
                      </a:ln>
                    </wps:spPr>
                    <wps:txbx>
                      <w:txbxContent>
                        <w:p>
                          <w:pPr>
                            <w:pStyle w:val="106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14</w:t>
                          </w:r>
                          <w:r>
                            <w:rPr>
                              <w:rFonts w:hint="eastAsia"/>
                            </w:rPr>
                            <w:fldChar w:fldCharType="end"/>
                          </w:r>
                          <w:r>
                            <w:rPr>
                              <w:rFonts w:hint="eastAsia"/>
                            </w:rPr>
                            <w:t xml:space="preserve"> 页</w:t>
                          </w:r>
                          <w:r>
                            <w:rPr>
                              <w:rFonts w:hint="eastAsia"/>
                            </w:rPr>
                          </w:r>
                          <w:r/>
                        </w:p>
                        <w:p>
                          <w:pPr>
                            <w:pStyle w:val="103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36.0pt;height:11.6pt;mso-wrap-distance-left:9.0pt;mso-wrap-distance-top:0.0pt;mso-wrap-distance-right:9.0pt;mso-wrap-distance-bottom:0.0pt;visibility:visible;" filled="f" stroked="f">
              <v:textbox inset="0,0,0,0">
                <w:txbxContent>
                  <w:p>
                    <w:pPr>
                      <w:pStyle w:val="106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14</w:t>
                    </w:r>
                    <w:r>
                      <w:rPr>
                        <w:rFonts w:hint="eastAsia"/>
                      </w:rPr>
                      <w:fldChar w:fldCharType="end"/>
                    </w:r>
                    <w:r>
                      <w:rPr>
                        <w:rFonts w:hint="eastAsia"/>
                      </w:rPr>
                      <w:t xml:space="preserve"> 页</w:t>
                    </w:r>
                    <w:r>
                      <w:rPr>
                        <w:rFonts w:hint="eastAsia"/>
                      </w:rPr>
                    </w:r>
                    <w:r/>
                  </w:p>
                  <w:p>
                    <w:pPr>
                      <w:pStyle w:val="103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center" w:pos="4213" w:leader="none"/>
        <w:tab w:val="left" w:pos="479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45910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59104" cy="147955"/>
                      </a:xfrm>
                      <a:prstGeom prst="rect">
                        <a:avLst/>
                      </a:prstGeom>
                      <a:noFill/>
                      <a:ln>
                        <a:noFill/>
                      </a:ln>
                    </wps:spPr>
                    <wps:txbx>
                      <w:txbxContent>
                        <w:p>
                          <w:pPr>
                            <w:pStyle w:val="106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t xml:space="preserve"> 页</w:t>
                          </w:r>
                          <w:r>
                            <w:rPr>
                              <w:rFonts w:hint="eastAsia"/>
                            </w:rPr>
                          </w:r>
                          <w:r/>
                        </w:p>
                        <w:p>
                          <w:pPr>
                            <w:pStyle w:val="1030"/>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36.1pt;height:11.6pt;mso-wrap-distance-left:9.0pt;mso-wrap-distance-top:0.0pt;mso-wrap-distance-right:9.0pt;mso-wrap-distance-bottom:0.0pt;visibility:visible;" filled="f" stroked="f">
              <v:textbox inset="0,0,0,0">
                <w:txbxContent>
                  <w:p>
                    <w:pPr>
                      <w:pStyle w:val="106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t xml:space="preserve"> 页</w:t>
                    </w:r>
                    <w:r>
                      <w:rPr>
                        <w:rFonts w:hint="eastAsia"/>
                      </w:rPr>
                    </w:r>
                    <w:r/>
                  </w:p>
                  <w:p>
                    <w:pPr>
                      <w:pStyle w:val="1030"/>
                    </w:pPr>
                    <w:r/>
                    <w:r/>
                  </w:p>
                </w:txbxContent>
              </v:textbox>
            </v:shape>
          </w:pict>
        </mc:Fallback>
      </mc:AlternateContent>
    </w:r>
    <w:r>
      <w:rPr>
        <w:rFonts w:hint="eastAsia"/>
      </w:rPr>
      <w:tab/>
    </w:r>
    <w:r>
      <w:rPr>
        <w:rFonts w:hint="eastAsia"/>
      </w:rPr>
      <w:tab/>
    </w:r>
    <w:r/>
  </w:p>
  <w:p>
    <w:pPr>
      <w:pStyle w:val="10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both"/>
      <w:tabs>
        <w:tab w:val="center" w:pos="4153" w:leader="none"/>
        <w:tab w:val="right" w:pos="8306" w:leader="none"/>
      </w:tabs>
      <w:rPr>
        <w:rFonts w:hint="eastAsia"/>
      </w:rPr>
      <w:pBdr>
        <w:bottom w:val="single" w:color="000000" w:sz="4" w:space="1"/>
      </w:pBdr>
    </w:pPr>
    <w:r>
      <w:rPr>
        <w:rFonts w:hint="eastAsia"/>
        <w:lang w:eastAsia="zh-CN"/>
      </w:rPr>
      <w:t xml:space="preserve">JSZC-321003-JJHC-C2025-0006号</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锦禾辰（扬州）工程咨询有限公司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both"/>
      <w:tabs>
        <w:tab w:val="center" w:pos="4153" w:leader="none"/>
        <w:tab w:val="right" w:pos="8306" w:leader="none"/>
      </w:tabs>
      <w:rPr>
        <w:rFonts w:hint="eastAsia" w:eastAsia="宋体"/>
        <w:lang w:eastAsia="zh-CN"/>
      </w:rPr>
      <w:pBdr>
        <w:bottom w:val="single" w:color="000000" w:sz="4" w:space="1"/>
      </w:pBdr>
    </w:pPr>
    <w:r>
      <w:rPr>
        <w:rFonts w:hint="eastAsia"/>
        <w:lang w:eastAsia="zh-CN"/>
      </w:rPr>
      <w:t xml:space="preserve">JSZC-321003-JJHC-C2025-0006号</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锦禾辰（扬州）工程咨询有限公司</w:t>
    </w:r>
    <w:r>
      <w:rPr>
        <w:rFonts w:hint="eastAsia" w:eastAsia="宋体"/>
        <w:lang w:eastAsia="zh-CN"/>
      </w:rPr>
    </w:r>
    <w:r/>
  </w:p>
  <w:p>
    <w:pPr>
      <w:pStyle w:val="106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51"/>
      <w:isLgl w:val="false"/>
      <w:suff w:val="tab"/>
      <w:lvlText w:val=""/>
      <w:lvlJc w:val="left"/>
      <w:pPr>
        <w:pStyle w:val="103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99"/>
      <w:isLgl w:val="false"/>
      <w:suff w:val="tab"/>
      <w:lvlText w:val=""/>
      <w:lvlJc w:val="left"/>
      <w:pPr>
        <w:pStyle w:val="103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10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pStyle w:val="1030"/>
      </w:pPr>
      <w:rPr>
        <w:rFonts w:hint="eastAsia"/>
      </w:rPr>
    </w:lvl>
    <w:lvl w:ilvl="1">
      <w:start w:val="1"/>
      <w:numFmt w:val="bullet"/>
      <w:isLgl w:val="false"/>
      <w:suff w:val="tab"/>
      <w:lvlText w:val="o"/>
      <w:lvlJc w:val="left"/>
      <w:pPr>
        <w:pStyle w:val="1030"/>
        <w:ind w:left="1440" w:hanging="360"/>
      </w:pPr>
      <w:rPr>
        <w:rFonts w:ascii="Courier New" w:hAnsi="Courier New" w:eastAsia="Courier New"/>
      </w:rPr>
    </w:lvl>
    <w:lvl w:ilvl="2">
      <w:start w:val="1"/>
      <w:numFmt w:val="bullet"/>
      <w:isLgl w:val="false"/>
      <w:suff w:val="tab"/>
      <w:lvlText w:val="§"/>
      <w:lvlJc w:val="left"/>
      <w:pPr>
        <w:pStyle w:val="1030"/>
        <w:ind w:left="2160" w:hanging="360"/>
      </w:pPr>
      <w:rPr>
        <w:rFonts w:ascii="Wingdings" w:hAnsi="Wingdings" w:eastAsia="Wingdings"/>
      </w:rPr>
    </w:lvl>
    <w:lvl w:ilvl="3">
      <w:start w:val="1"/>
      <w:numFmt w:val="bullet"/>
      <w:isLgl w:val="false"/>
      <w:suff w:val="tab"/>
      <w:lvlText w:val="·"/>
      <w:lvlJc w:val="left"/>
      <w:pPr>
        <w:pStyle w:val="1030"/>
        <w:ind w:left="2880" w:hanging="360"/>
      </w:pPr>
      <w:rPr>
        <w:rFonts w:ascii="Symbol" w:hAnsi="Symbol" w:eastAsia="Symbol"/>
      </w:rPr>
    </w:lvl>
    <w:lvl w:ilvl="4">
      <w:start w:val="1"/>
      <w:numFmt w:val="bullet"/>
      <w:isLgl w:val="false"/>
      <w:suff w:val="tab"/>
      <w:lvlText w:val="o"/>
      <w:lvlJc w:val="left"/>
      <w:pPr>
        <w:pStyle w:val="1030"/>
        <w:ind w:left="3600" w:hanging="360"/>
      </w:pPr>
      <w:rPr>
        <w:rFonts w:ascii="Courier New" w:hAnsi="Courier New" w:eastAsia="Courier New"/>
      </w:rPr>
    </w:lvl>
    <w:lvl w:ilvl="5">
      <w:start w:val="1"/>
      <w:numFmt w:val="bullet"/>
      <w:isLgl w:val="false"/>
      <w:suff w:val="tab"/>
      <w:lvlText w:val="§"/>
      <w:lvlJc w:val="left"/>
      <w:pPr>
        <w:pStyle w:val="1030"/>
        <w:ind w:left="4320" w:hanging="360"/>
      </w:pPr>
      <w:rPr>
        <w:rFonts w:ascii="Wingdings" w:hAnsi="Wingdings" w:eastAsia="Wingdings"/>
      </w:rPr>
    </w:lvl>
    <w:lvl w:ilvl="6">
      <w:start w:val="1"/>
      <w:numFmt w:val="bullet"/>
      <w:isLgl w:val="false"/>
      <w:suff w:val="tab"/>
      <w:lvlText w:val="·"/>
      <w:lvlJc w:val="left"/>
      <w:pPr>
        <w:pStyle w:val="1030"/>
        <w:ind w:left="5040" w:hanging="360"/>
      </w:pPr>
      <w:rPr>
        <w:rFonts w:ascii="Symbol" w:hAnsi="Symbol" w:eastAsia="Symbol"/>
      </w:rPr>
    </w:lvl>
    <w:lvl w:ilvl="7">
      <w:start w:val="1"/>
      <w:numFmt w:val="bullet"/>
      <w:isLgl w:val="false"/>
      <w:suff w:val="tab"/>
      <w:lvlText w:val="o"/>
      <w:lvlJc w:val="left"/>
      <w:pPr>
        <w:pStyle w:val="1030"/>
        <w:ind w:left="5760" w:hanging="360"/>
      </w:pPr>
      <w:rPr>
        <w:rFonts w:ascii="Courier New" w:hAnsi="Courier New" w:eastAsia="Courier New"/>
      </w:rPr>
    </w:lvl>
    <w:lvl w:ilvl="8">
      <w:start w:val="1"/>
      <w:numFmt w:val="bullet"/>
      <w:isLgl w:val="false"/>
      <w:suff w:val="tab"/>
      <w:lvlText w:val="§"/>
      <w:lvlJc w:val="left"/>
      <w:pPr>
        <w:pStyle w:val="1030"/>
        <w:ind w:left="6480" w:hanging="360"/>
      </w:pPr>
      <w:rPr>
        <w:rFonts w:ascii="Wingdings" w:hAnsi="Wingdings" w:eastAsia="Wingdings"/>
      </w:rPr>
    </w:lvl>
  </w:abstractNum>
  <w:abstractNum w:abstractNumId="4">
    <w:multiLevelType w:val="hybridMultilevel"/>
    <w:lvl w:ilvl="0">
      <w:start w:val="1"/>
      <w:numFmt w:val="japaneseCounting"/>
      <w:isLgl w:val="false"/>
      <w:suff w:val="tab"/>
      <w:lvlText w:val="第%1章"/>
      <w:lvlJc w:val="left"/>
      <w:pPr>
        <w:pStyle w:val="1030"/>
        <w:ind w:left="300" w:hanging="420"/>
      </w:pPr>
      <w:rPr>
        <w:rFonts w:hint="eastAsia" w:ascii="黑体" w:eastAsia="黑体"/>
        <w:b w:val="0"/>
        <w:sz w:val="36"/>
        <w:lang w:val="en-US"/>
      </w:rPr>
    </w:lvl>
    <w:lvl w:ilvl="1">
      <w:start w:val="1"/>
      <w:numFmt w:val="decimal"/>
      <w:pStyle w:val="1094"/>
      <w:isLgl w:val="false"/>
      <w:suff w:val="tab"/>
      <w:lvlText w:val="%1.%2"/>
      <w:lvlJc w:val="left"/>
      <w:pPr>
        <w:pStyle w:val="1030"/>
        <w:ind w:left="0" w:firstLine="0"/>
        <w:tabs>
          <w:tab w:val="num" w:pos="851" w:leader="none"/>
        </w:tabs>
      </w:pPr>
    </w:lvl>
    <w:lvl w:ilvl="2">
      <w:start w:val="1"/>
      <w:numFmt w:val="decimal"/>
      <w:pStyle w:val="1095"/>
      <w:isLgl w:val="false"/>
      <w:suff w:val="tab"/>
      <w:lvlText w:val="%1.%2.%3"/>
      <w:lvlJc w:val="left"/>
      <w:pPr>
        <w:pStyle w:val="1030"/>
        <w:ind w:left="0" w:firstLine="0"/>
        <w:tabs>
          <w:tab w:val="num" w:pos="851" w:leader="none"/>
        </w:tabs>
      </w:pPr>
      <w:rPr>
        <w:color w:val="000000"/>
      </w:rPr>
    </w:lvl>
    <w:lvl w:ilvl="3">
      <w:start w:val="1"/>
      <w:numFmt w:val="decimal"/>
      <w:isLgl w:val="false"/>
      <w:suff w:val="tab"/>
      <w:lvlText w:val="%1.%2.%3.%4"/>
      <w:lvlJc w:val="left"/>
      <w:pPr>
        <w:pStyle w:val="1030"/>
        <w:ind w:left="0" w:firstLine="0"/>
        <w:tabs>
          <w:tab w:val="num" w:pos="1134" w:leader="none"/>
        </w:tabs>
      </w:pPr>
      <w:rPr>
        <w:rFonts w:hint="eastAsia"/>
      </w:rPr>
    </w:lvl>
    <w:lvl w:ilvl="4">
      <w:start w:val="1"/>
      <w:numFmt w:val="decimal"/>
      <w:isLgl w:val="false"/>
      <w:suff w:val="tab"/>
      <w:lvlText w:val="%1.%2.%3.%4.%5"/>
      <w:lvlJc w:val="left"/>
      <w:pPr>
        <w:pStyle w:val="1030"/>
        <w:ind w:left="4620" w:hanging="850"/>
        <w:tabs>
          <w:tab w:val="num" w:pos="4850" w:leader="none"/>
        </w:tabs>
      </w:pPr>
      <w:rPr>
        <w:rFonts w:hint="eastAsia"/>
      </w:rPr>
    </w:lvl>
    <w:lvl w:ilvl="5">
      <w:start w:val="1"/>
      <w:numFmt w:val="decimal"/>
      <w:isLgl w:val="false"/>
      <w:suff w:val="tab"/>
      <w:lvlText w:val="%1.%2.%3.%4.%5.%6"/>
      <w:lvlJc w:val="left"/>
      <w:pPr>
        <w:pStyle w:val="1030"/>
        <w:ind w:left="5329" w:hanging="1134"/>
        <w:tabs>
          <w:tab w:val="num" w:pos="5635" w:leader="none"/>
        </w:tabs>
      </w:pPr>
      <w:rPr>
        <w:rFonts w:hint="eastAsia"/>
      </w:rPr>
    </w:lvl>
    <w:lvl w:ilvl="6">
      <w:start w:val="1"/>
      <w:numFmt w:val="decimal"/>
      <w:isLgl w:val="false"/>
      <w:suff w:val="tab"/>
      <w:lvlText w:val="%1.%2.%3.%4.%5.%6.%7"/>
      <w:lvlJc w:val="left"/>
      <w:pPr>
        <w:pStyle w:val="1030"/>
        <w:ind w:left="5896" w:hanging="1276"/>
        <w:tabs>
          <w:tab w:val="num" w:pos="6420" w:leader="none"/>
        </w:tabs>
      </w:pPr>
      <w:rPr>
        <w:rFonts w:hint="eastAsia"/>
      </w:rPr>
    </w:lvl>
    <w:lvl w:ilvl="7">
      <w:start w:val="1"/>
      <w:numFmt w:val="decimal"/>
      <w:isLgl w:val="false"/>
      <w:suff w:val="tab"/>
      <w:lvlText w:val="%1.%2.%3.%4.%5.%6.%7.%8"/>
      <w:lvlJc w:val="left"/>
      <w:pPr>
        <w:pStyle w:val="1030"/>
        <w:ind w:left="6463" w:hanging="1418"/>
        <w:tabs>
          <w:tab w:val="num" w:pos="6845" w:leader="none"/>
        </w:tabs>
      </w:pPr>
      <w:rPr>
        <w:rFonts w:hint="eastAsia"/>
      </w:rPr>
    </w:lvl>
    <w:lvl w:ilvl="8">
      <w:start w:val="1"/>
      <w:numFmt w:val="decimal"/>
      <w:isLgl w:val="false"/>
      <w:suff w:val="tab"/>
      <w:lvlText w:val="%1.%2.%3.%4.%5.%6.%7.%8.%9"/>
      <w:lvlJc w:val="left"/>
      <w:pPr>
        <w:pStyle w:val="1030"/>
        <w:ind w:left="7171" w:hanging="1700"/>
        <w:tabs>
          <w:tab w:val="num" w:pos="7631" w:leader="none"/>
        </w:tabs>
      </w:pPr>
      <w:rPr>
        <w:rFonts w:hint="eastAsia"/>
      </w:rPr>
    </w:lvl>
  </w:abstractNum>
  <w:abstractNum w:abstractNumId="5">
    <w:multiLevelType w:val="hybridMultilevel"/>
    <w:lvl w:ilvl="0">
      <w:start w:val="4"/>
      <w:numFmt w:val="chineseCounting"/>
      <w:isLgl w:val="false"/>
      <w:suff w:val="space"/>
      <w:lvlText w:val="第%1章"/>
      <w:lvlJc w:val="left"/>
      <w:pPr>
        <w:pStyle w:val="10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8"/>
      <w:isLgl w:val="false"/>
      <w:suff w:val="tab"/>
      <w:lvlText w:val="第%1条 "/>
      <w:lvlJc w:val="left"/>
      <w:pPr>
        <w:pStyle w:val="1030"/>
        <w:tabs>
          <w:tab w:val="num" w:pos="1080" w:leader="none"/>
        </w:tabs>
      </w:pPr>
      <w:rPr>
        <w:rFonts w:hint="eastAsia" w:eastAsia="黑体" w:cs="Times New Roman"/>
        <w:b/>
        <w:i w:val="0"/>
        <w:sz w:val="24"/>
        <w:szCs w:val="24"/>
      </w:rPr>
    </w:lvl>
    <w:lvl w:ilvl="1">
      <w:start w:val="1"/>
      <w:numFmt w:val="lowerLetter"/>
      <w:isLgl w:val="false"/>
      <w:suff w:val="tab"/>
      <w:lvlText w:val="%2)"/>
      <w:lvlJc w:val="left"/>
      <w:pPr>
        <w:pStyle w:val="1030"/>
        <w:ind w:left="2262" w:hanging="420"/>
        <w:tabs>
          <w:tab w:val="num" w:pos="2262" w:leader="none"/>
        </w:tabs>
      </w:pPr>
      <w:rPr>
        <w:rFonts w:cs="Times New Roman"/>
      </w:rPr>
    </w:lvl>
    <w:lvl w:ilvl="2">
      <w:start w:val="1"/>
      <w:numFmt w:val="decimal"/>
      <w:isLgl w:val="false"/>
      <w:suff w:val="tab"/>
      <w:lvlText w:val="%3、"/>
      <w:lvlJc w:val="left"/>
      <w:pPr>
        <w:pStyle w:val="1030"/>
        <w:ind w:left="2622" w:hanging="360"/>
        <w:tabs>
          <w:tab w:val="num" w:pos="2622" w:leader="none"/>
        </w:tabs>
      </w:pPr>
      <w:rPr>
        <w:rFonts w:hint="eastAsia" w:cs="Times New Roman"/>
      </w:rPr>
    </w:lvl>
    <w:lvl w:ilvl="3">
      <w:start w:val="1"/>
      <w:numFmt w:val="decimal"/>
      <w:isLgl w:val="false"/>
      <w:suff w:val="tab"/>
      <w:lvlText w:val="%4."/>
      <w:lvlJc w:val="left"/>
      <w:pPr>
        <w:pStyle w:val="1030"/>
        <w:ind w:left="3102" w:hanging="420"/>
        <w:tabs>
          <w:tab w:val="num" w:pos="3102" w:leader="none"/>
        </w:tabs>
      </w:pPr>
      <w:rPr>
        <w:rFonts w:cs="Times New Roman"/>
      </w:rPr>
    </w:lvl>
    <w:lvl w:ilvl="4">
      <w:start w:val="1"/>
      <w:numFmt w:val="lowerLetter"/>
      <w:isLgl w:val="false"/>
      <w:suff w:val="tab"/>
      <w:lvlText w:val="%5)"/>
      <w:lvlJc w:val="left"/>
      <w:pPr>
        <w:pStyle w:val="1030"/>
        <w:ind w:left="3522" w:hanging="420"/>
        <w:tabs>
          <w:tab w:val="num" w:pos="3522" w:leader="none"/>
        </w:tabs>
      </w:pPr>
      <w:rPr>
        <w:rFonts w:cs="Times New Roman"/>
      </w:rPr>
    </w:lvl>
    <w:lvl w:ilvl="5">
      <w:start w:val="1"/>
      <w:numFmt w:val="lowerRoman"/>
      <w:isLgl w:val="false"/>
      <w:suff w:val="tab"/>
      <w:lvlText w:val="%6."/>
      <w:lvlJc w:val="right"/>
      <w:pPr>
        <w:pStyle w:val="1030"/>
        <w:ind w:left="3942" w:hanging="420"/>
        <w:tabs>
          <w:tab w:val="num" w:pos="3942" w:leader="none"/>
        </w:tabs>
      </w:pPr>
      <w:rPr>
        <w:rFonts w:cs="Times New Roman"/>
      </w:rPr>
    </w:lvl>
    <w:lvl w:ilvl="6">
      <w:start w:val="1"/>
      <w:numFmt w:val="decimal"/>
      <w:isLgl w:val="false"/>
      <w:suff w:val="tab"/>
      <w:lvlText w:val="%7."/>
      <w:lvlJc w:val="left"/>
      <w:pPr>
        <w:pStyle w:val="1030"/>
        <w:ind w:left="4362" w:hanging="420"/>
        <w:tabs>
          <w:tab w:val="num" w:pos="4362" w:leader="none"/>
        </w:tabs>
      </w:pPr>
      <w:rPr>
        <w:rFonts w:cs="Times New Roman"/>
      </w:rPr>
    </w:lvl>
    <w:lvl w:ilvl="7">
      <w:start w:val="1"/>
      <w:numFmt w:val="lowerLetter"/>
      <w:isLgl w:val="false"/>
      <w:suff w:val="tab"/>
      <w:lvlText w:val="%8)"/>
      <w:lvlJc w:val="left"/>
      <w:pPr>
        <w:pStyle w:val="1030"/>
        <w:ind w:left="4782" w:hanging="420"/>
        <w:tabs>
          <w:tab w:val="num" w:pos="4782" w:leader="none"/>
        </w:tabs>
      </w:pPr>
      <w:rPr>
        <w:rFonts w:cs="Times New Roman"/>
      </w:rPr>
    </w:lvl>
    <w:lvl w:ilvl="8">
      <w:start w:val="1"/>
      <w:numFmt w:val="lowerRoman"/>
      <w:isLgl w:val="false"/>
      <w:suff w:val="tab"/>
      <w:lvlText w:val="%9."/>
      <w:lvlJc w:val="right"/>
      <w:pPr>
        <w:pStyle w:val="1030"/>
        <w:ind w:left="5202" w:hanging="420"/>
        <w:tabs>
          <w:tab w:val="num" w:pos="5202" w:leader="none"/>
        </w:tabs>
      </w:pPr>
      <w:rPr>
        <w:rFonts w:cs="Times New Roman"/>
      </w:rPr>
    </w:lvl>
  </w:abstractNum>
  <w:abstractNum w:abstractNumId="7">
    <w:multiLevelType w:val="hybridMultilevel"/>
    <w:lvl w:ilvl="0">
      <w:start w:val="2"/>
      <w:numFmt w:val="chineseCounting"/>
      <w:isLgl w:val="false"/>
      <w:suff w:val="space"/>
      <w:lvlText w:val="(%1)"/>
      <w:lvlJc w:val="left"/>
      <w:pPr>
        <w:pStyle w:val="10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6"/>
  </w:num>
  <w:num w:numId="5">
    <w:abstractNumId w:val="7"/>
  </w:num>
  <w:num w:numId="6">
    <w:abstractNumId w:val="3"/>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Heading 1"/>
    <w:basedOn w:val="1030"/>
    <w:next w:val="1030"/>
    <w:link w:val="853"/>
    <w:uiPriority w:val="9"/>
    <w:qFormat/>
    <w:pPr>
      <w:keepLines/>
      <w:keepNext/>
      <w:spacing w:before="480" w:after="200"/>
      <w:outlineLvl w:val="0"/>
    </w:pPr>
    <w:rPr>
      <w:rFonts w:ascii="Arial" w:hAnsi="Arial" w:eastAsia="Arial" w:cs="Arial"/>
      <w:sz w:val="40"/>
      <w:szCs w:val="40"/>
    </w:rPr>
  </w:style>
  <w:style w:type="character" w:styleId="853">
    <w:name w:val="Heading 1 Char"/>
    <w:link w:val="852"/>
    <w:uiPriority w:val="9"/>
    <w:rPr>
      <w:rFonts w:ascii="Arial" w:hAnsi="Arial" w:eastAsia="Arial" w:cs="Arial"/>
      <w:sz w:val="40"/>
      <w:szCs w:val="40"/>
    </w:rPr>
  </w:style>
  <w:style w:type="paragraph" w:styleId="854">
    <w:name w:val="Heading 2"/>
    <w:basedOn w:val="1030"/>
    <w:next w:val="1030"/>
    <w:link w:val="855"/>
    <w:uiPriority w:val="9"/>
    <w:unhideWhenUsed/>
    <w:qFormat/>
    <w:pPr>
      <w:keepLines/>
      <w:keepNext/>
      <w:spacing w:before="360" w:after="200"/>
      <w:outlineLvl w:val="1"/>
    </w:pPr>
    <w:rPr>
      <w:rFonts w:ascii="Arial" w:hAnsi="Arial" w:eastAsia="Arial" w:cs="Arial"/>
      <w:sz w:val="34"/>
    </w:rPr>
  </w:style>
  <w:style w:type="character" w:styleId="855">
    <w:name w:val="Heading 2 Char"/>
    <w:link w:val="854"/>
    <w:uiPriority w:val="9"/>
    <w:rPr>
      <w:rFonts w:ascii="Arial" w:hAnsi="Arial" w:eastAsia="Arial" w:cs="Arial"/>
      <w:sz w:val="34"/>
    </w:rPr>
  </w:style>
  <w:style w:type="paragraph" w:styleId="856">
    <w:name w:val="Heading 3"/>
    <w:basedOn w:val="1030"/>
    <w:next w:val="1030"/>
    <w:link w:val="857"/>
    <w:uiPriority w:val="9"/>
    <w:unhideWhenUsed/>
    <w:qFormat/>
    <w:pPr>
      <w:keepLines/>
      <w:keepNext/>
      <w:spacing w:before="320" w:after="200"/>
      <w:outlineLvl w:val="2"/>
    </w:pPr>
    <w:rPr>
      <w:rFonts w:ascii="Arial" w:hAnsi="Arial" w:eastAsia="Arial" w:cs="Arial"/>
      <w:sz w:val="30"/>
      <w:szCs w:val="30"/>
    </w:rPr>
  </w:style>
  <w:style w:type="character" w:styleId="857">
    <w:name w:val="Heading 3 Char"/>
    <w:link w:val="856"/>
    <w:uiPriority w:val="9"/>
    <w:rPr>
      <w:rFonts w:ascii="Arial" w:hAnsi="Arial" w:eastAsia="Arial" w:cs="Arial"/>
      <w:sz w:val="30"/>
      <w:szCs w:val="30"/>
    </w:rPr>
  </w:style>
  <w:style w:type="paragraph" w:styleId="858">
    <w:name w:val="Heading 4"/>
    <w:basedOn w:val="1030"/>
    <w:next w:val="1030"/>
    <w:link w:val="859"/>
    <w:uiPriority w:val="9"/>
    <w:unhideWhenUsed/>
    <w:qFormat/>
    <w:pPr>
      <w:keepLines/>
      <w:keepNext/>
      <w:spacing w:before="320" w:after="200"/>
      <w:outlineLvl w:val="3"/>
    </w:pPr>
    <w:rPr>
      <w:rFonts w:ascii="Arial" w:hAnsi="Arial" w:eastAsia="Arial" w:cs="Arial"/>
      <w:b/>
      <w:bCs/>
      <w:sz w:val="26"/>
      <w:szCs w:val="26"/>
    </w:rPr>
  </w:style>
  <w:style w:type="character" w:styleId="859">
    <w:name w:val="Heading 4 Char"/>
    <w:link w:val="858"/>
    <w:uiPriority w:val="9"/>
    <w:rPr>
      <w:rFonts w:ascii="Arial" w:hAnsi="Arial" w:eastAsia="Arial" w:cs="Arial"/>
      <w:b/>
      <w:bCs/>
      <w:sz w:val="26"/>
      <w:szCs w:val="26"/>
    </w:rPr>
  </w:style>
  <w:style w:type="paragraph" w:styleId="860">
    <w:name w:val="Heading 5"/>
    <w:basedOn w:val="1030"/>
    <w:next w:val="1030"/>
    <w:link w:val="861"/>
    <w:uiPriority w:val="9"/>
    <w:unhideWhenUsed/>
    <w:qFormat/>
    <w:pPr>
      <w:keepLines/>
      <w:keepNext/>
      <w:spacing w:before="320" w:after="200"/>
      <w:outlineLvl w:val="4"/>
    </w:pPr>
    <w:rPr>
      <w:rFonts w:ascii="Arial" w:hAnsi="Arial" w:eastAsia="Arial" w:cs="Arial"/>
      <w:b/>
      <w:bCs/>
      <w:sz w:val="24"/>
      <w:szCs w:val="24"/>
    </w:rPr>
  </w:style>
  <w:style w:type="character" w:styleId="861">
    <w:name w:val="Heading 5 Char"/>
    <w:link w:val="860"/>
    <w:uiPriority w:val="9"/>
    <w:rPr>
      <w:rFonts w:ascii="Arial" w:hAnsi="Arial" w:eastAsia="Arial" w:cs="Arial"/>
      <w:b/>
      <w:bCs/>
      <w:sz w:val="24"/>
      <w:szCs w:val="24"/>
    </w:rPr>
  </w:style>
  <w:style w:type="paragraph" w:styleId="862">
    <w:name w:val="Heading 6"/>
    <w:basedOn w:val="1030"/>
    <w:next w:val="1030"/>
    <w:link w:val="863"/>
    <w:uiPriority w:val="9"/>
    <w:unhideWhenUsed/>
    <w:qFormat/>
    <w:pPr>
      <w:keepLines/>
      <w:keepNext/>
      <w:spacing w:before="320" w:after="200"/>
      <w:outlineLvl w:val="5"/>
    </w:pPr>
    <w:rPr>
      <w:rFonts w:ascii="Arial" w:hAnsi="Arial" w:eastAsia="Arial" w:cs="Arial"/>
      <w:b/>
      <w:bCs/>
      <w:sz w:val="22"/>
      <w:szCs w:val="22"/>
    </w:rPr>
  </w:style>
  <w:style w:type="character" w:styleId="863">
    <w:name w:val="Heading 6 Char"/>
    <w:link w:val="862"/>
    <w:uiPriority w:val="9"/>
    <w:rPr>
      <w:rFonts w:ascii="Arial" w:hAnsi="Arial" w:eastAsia="Arial" w:cs="Arial"/>
      <w:b/>
      <w:bCs/>
      <w:sz w:val="22"/>
      <w:szCs w:val="22"/>
    </w:rPr>
  </w:style>
  <w:style w:type="paragraph" w:styleId="864">
    <w:name w:val="Heading 7"/>
    <w:basedOn w:val="1030"/>
    <w:next w:val="1030"/>
    <w:link w:val="865"/>
    <w:uiPriority w:val="9"/>
    <w:unhideWhenUsed/>
    <w:qFormat/>
    <w:pPr>
      <w:keepLines/>
      <w:keepNext/>
      <w:spacing w:before="320" w:after="200"/>
      <w:outlineLvl w:val="6"/>
    </w:pPr>
    <w:rPr>
      <w:rFonts w:ascii="Arial" w:hAnsi="Arial" w:eastAsia="Arial" w:cs="Arial"/>
      <w:b/>
      <w:bCs/>
      <w:i/>
      <w:iCs/>
      <w:sz w:val="22"/>
      <w:szCs w:val="22"/>
    </w:rPr>
  </w:style>
  <w:style w:type="character" w:styleId="865">
    <w:name w:val="Heading 7 Char"/>
    <w:link w:val="864"/>
    <w:uiPriority w:val="9"/>
    <w:rPr>
      <w:rFonts w:ascii="Arial" w:hAnsi="Arial" w:eastAsia="Arial" w:cs="Arial"/>
      <w:b/>
      <w:bCs/>
      <w:i/>
      <w:iCs/>
      <w:sz w:val="22"/>
      <w:szCs w:val="22"/>
    </w:rPr>
  </w:style>
  <w:style w:type="paragraph" w:styleId="866">
    <w:name w:val="Heading 8"/>
    <w:basedOn w:val="1030"/>
    <w:next w:val="1030"/>
    <w:link w:val="867"/>
    <w:uiPriority w:val="9"/>
    <w:unhideWhenUsed/>
    <w:qFormat/>
    <w:pPr>
      <w:keepLines/>
      <w:keepNext/>
      <w:spacing w:before="320" w:after="200"/>
      <w:outlineLvl w:val="7"/>
    </w:pPr>
    <w:rPr>
      <w:rFonts w:ascii="Arial" w:hAnsi="Arial" w:eastAsia="Arial" w:cs="Arial"/>
      <w:i/>
      <w:iCs/>
      <w:sz w:val="22"/>
      <w:szCs w:val="22"/>
    </w:rPr>
  </w:style>
  <w:style w:type="character" w:styleId="867">
    <w:name w:val="Heading 8 Char"/>
    <w:link w:val="866"/>
    <w:uiPriority w:val="9"/>
    <w:rPr>
      <w:rFonts w:ascii="Arial" w:hAnsi="Arial" w:eastAsia="Arial" w:cs="Arial"/>
      <w:i/>
      <w:iCs/>
      <w:sz w:val="22"/>
      <w:szCs w:val="22"/>
    </w:rPr>
  </w:style>
  <w:style w:type="paragraph" w:styleId="868">
    <w:name w:val="Heading 9"/>
    <w:basedOn w:val="1030"/>
    <w:next w:val="1030"/>
    <w:link w:val="869"/>
    <w:uiPriority w:val="9"/>
    <w:unhideWhenUsed/>
    <w:qFormat/>
    <w:pPr>
      <w:keepLines/>
      <w:keepNext/>
      <w:spacing w:before="320" w:after="200"/>
      <w:outlineLvl w:val="8"/>
    </w:pPr>
    <w:rPr>
      <w:rFonts w:ascii="Arial" w:hAnsi="Arial" w:eastAsia="Arial" w:cs="Arial"/>
      <w:i/>
      <w:iCs/>
      <w:sz w:val="21"/>
      <w:szCs w:val="21"/>
    </w:rPr>
  </w:style>
  <w:style w:type="character" w:styleId="869">
    <w:name w:val="Heading 9 Char"/>
    <w:link w:val="868"/>
    <w:uiPriority w:val="9"/>
    <w:rPr>
      <w:rFonts w:ascii="Arial" w:hAnsi="Arial" w:eastAsia="Arial" w:cs="Arial"/>
      <w:i/>
      <w:iCs/>
      <w:sz w:val="21"/>
      <w:szCs w:val="21"/>
    </w:rPr>
  </w:style>
  <w:style w:type="paragraph" w:styleId="870">
    <w:name w:val="List Paragraph"/>
    <w:basedOn w:val="1030"/>
    <w:uiPriority w:val="34"/>
    <w:qFormat/>
    <w:pPr>
      <w:contextualSpacing/>
      <w:ind w:left="720"/>
    </w:pPr>
  </w:style>
  <w:style w:type="paragraph" w:styleId="871">
    <w:name w:val="No Spacing"/>
    <w:uiPriority w:val="1"/>
    <w:qFormat/>
    <w:pPr>
      <w:spacing w:before="0" w:after="0" w:line="240" w:lineRule="auto"/>
    </w:pPr>
  </w:style>
  <w:style w:type="paragraph" w:styleId="872">
    <w:name w:val="Title"/>
    <w:basedOn w:val="1030"/>
    <w:next w:val="1030"/>
    <w:link w:val="873"/>
    <w:uiPriority w:val="10"/>
    <w:qFormat/>
    <w:pPr>
      <w:contextualSpacing/>
      <w:spacing w:before="300" w:after="200"/>
    </w:pPr>
    <w:rPr>
      <w:sz w:val="48"/>
      <w:szCs w:val="48"/>
    </w:rPr>
  </w:style>
  <w:style w:type="character" w:styleId="873">
    <w:name w:val="Title Char"/>
    <w:link w:val="872"/>
    <w:uiPriority w:val="10"/>
    <w:rPr>
      <w:sz w:val="48"/>
      <w:szCs w:val="48"/>
    </w:rPr>
  </w:style>
  <w:style w:type="paragraph" w:styleId="874">
    <w:name w:val="Subtitle"/>
    <w:basedOn w:val="1030"/>
    <w:next w:val="1030"/>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1030"/>
    <w:next w:val="1030"/>
    <w:link w:val="877"/>
    <w:uiPriority w:val="29"/>
    <w:qFormat/>
    <w:pPr>
      <w:ind w:left="720" w:right="720"/>
    </w:pPr>
    <w:rPr>
      <w:i/>
    </w:rPr>
  </w:style>
  <w:style w:type="character" w:styleId="877">
    <w:name w:val="Quote Char"/>
    <w:link w:val="876"/>
    <w:uiPriority w:val="29"/>
    <w:rPr>
      <w:i/>
    </w:rPr>
  </w:style>
  <w:style w:type="paragraph" w:styleId="878">
    <w:name w:val="Intense Quote"/>
    <w:basedOn w:val="1030"/>
    <w:next w:val="1030"/>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1030"/>
    <w:link w:val="881"/>
    <w:uiPriority w:val="99"/>
    <w:unhideWhenUsed/>
    <w:pPr>
      <w:spacing w:after="0" w:line="240" w:lineRule="auto"/>
      <w:tabs>
        <w:tab w:val="center" w:pos="7143" w:leader="none"/>
        <w:tab w:val="right" w:pos="14287" w:leader="none"/>
      </w:tabs>
    </w:pPr>
  </w:style>
  <w:style w:type="character" w:styleId="881">
    <w:name w:val="Header Char"/>
    <w:link w:val="880"/>
    <w:uiPriority w:val="99"/>
  </w:style>
  <w:style w:type="paragraph" w:styleId="882">
    <w:name w:val="Footer"/>
    <w:basedOn w:val="1030"/>
    <w:link w:val="885"/>
    <w:uiPriority w:val="99"/>
    <w:unhideWhenUsed/>
    <w:pPr>
      <w:spacing w:after="0" w:line="240" w:lineRule="auto"/>
      <w:tabs>
        <w:tab w:val="center" w:pos="7143" w:leader="none"/>
        <w:tab w:val="right" w:pos="14287" w:leader="none"/>
      </w:tabs>
    </w:pPr>
  </w:style>
  <w:style w:type="character" w:styleId="883">
    <w:name w:val="Footer Char"/>
    <w:link w:val="882"/>
    <w:uiPriority w:val="99"/>
  </w:style>
  <w:style w:type="paragraph" w:styleId="884">
    <w:name w:val="Caption"/>
    <w:basedOn w:val="1030"/>
    <w:next w:val="1030"/>
    <w:uiPriority w:val="35"/>
    <w:semiHidden/>
    <w:unhideWhenUsed/>
    <w:qFormat/>
    <w:pPr>
      <w:spacing w:line="276" w:lineRule="auto"/>
    </w:pPr>
    <w:rPr>
      <w:b/>
      <w:bCs/>
      <w:color w:val="4f81bd" w:themeColor="accent1"/>
      <w:sz w:val="18"/>
      <w:szCs w:val="18"/>
    </w:rPr>
  </w:style>
  <w:style w:type="character" w:styleId="885">
    <w:name w:val="Caption Char"/>
    <w:basedOn w:val="884"/>
    <w:link w:val="882"/>
    <w:uiPriority w:val="99"/>
  </w:style>
  <w:style w:type="table" w:styleId="8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2">
    <w:name w:val="Hyperlink"/>
    <w:uiPriority w:val="99"/>
    <w:unhideWhenUsed/>
    <w:rPr>
      <w:color w:val="0000ff" w:themeColor="hyperlink"/>
      <w:u w:val="single"/>
    </w:rPr>
  </w:style>
  <w:style w:type="paragraph" w:styleId="1013">
    <w:name w:val="footnote text"/>
    <w:basedOn w:val="1030"/>
    <w:link w:val="1014"/>
    <w:uiPriority w:val="99"/>
    <w:semiHidden/>
    <w:unhideWhenUsed/>
    <w:pPr>
      <w:spacing w:after="40" w:line="240" w:lineRule="auto"/>
    </w:pPr>
    <w:rPr>
      <w:sz w:val="18"/>
    </w:rPr>
  </w:style>
  <w:style w:type="character" w:styleId="1014">
    <w:name w:val="Footnote Text Char"/>
    <w:link w:val="1013"/>
    <w:uiPriority w:val="99"/>
    <w:rPr>
      <w:sz w:val="18"/>
    </w:rPr>
  </w:style>
  <w:style w:type="character" w:styleId="1015">
    <w:name w:val="footnote reference"/>
    <w:uiPriority w:val="99"/>
    <w:unhideWhenUsed/>
    <w:rPr>
      <w:vertAlign w:val="superscript"/>
    </w:rPr>
  </w:style>
  <w:style w:type="paragraph" w:styleId="1016">
    <w:name w:val="endnote text"/>
    <w:basedOn w:val="1030"/>
    <w:link w:val="1017"/>
    <w:uiPriority w:val="99"/>
    <w:semiHidden/>
    <w:unhideWhenUsed/>
    <w:pPr>
      <w:spacing w:after="0" w:line="240" w:lineRule="auto"/>
    </w:pPr>
    <w:rPr>
      <w:sz w:val="20"/>
    </w:rPr>
  </w:style>
  <w:style w:type="character" w:styleId="1017">
    <w:name w:val="Endnote Text Char"/>
    <w:link w:val="1016"/>
    <w:uiPriority w:val="99"/>
    <w:rPr>
      <w:sz w:val="20"/>
    </w:rPr>
  </w:style>
  <w:style w:type="character" w:styleId="1018">
    <w:name w:val="endnote reference"/>
    <w:uiPriority w:val="99"/>
    <w:semiHidden/>
    <w:unhideWhenUsed/>
    <w:rPr>
      <w:vertAlign w:val="superscript"/>
    </w:rPr>
  </w:style>
  <w:style w:type="paragraph" w:styleId="1019">
    <w:name w:val="toc 1"/>
    <w:basedOn w:val="1030"/>
    <w:next w:val="1030"/>
    <w:uiPriority w:val="39"/>
    <w:unhideWhenUsed/>
    <w:pPr>
      <w:ind w:left="0" w:right="0" w:firstLine="0"/>
      <w:spacing w:after="57"/>
    </w:pPr>
  </w:style>
  <w:style w:type="paragraph" w:styleId="1020">
    <w:name w:val="toc 2"/>
    <w:basedOn w:val="1030"/>
    <w:next w:val="1030"/>
    <w:uiPriority w:val="39"/>
    <w:unhideWhenUsed/>
    <w:pPr>
      <w:ind w:left="283" w:right="0" w:firstLine="0"/>
      <w:spacing w:after="57"/>
    </w:pPr>
  </w:style>
  <w:style w:type="paragraph" w:styleId="1021">
    <w:name w:val="toc 3"/>
    <w:basedOn w:val="1030"/>
    <w:next w:val="1030"/>
    <w:uiPriority w:val="39"/>
    <w:unhideWhenUsed/>
    <w:pPr>
      <w:ind w:left="567" w:right="0" w:firstLine="0"/>
      <w:spacing w:after="57"/>
    </w:pPr>
  </w:style>
  <w:style w:type="paragraph" w:styleId="1022">
    <w:name w:val="toc 4"/>
    <w:basedOn w:val="1030"/>
    <w:next w:val="1030"/>
    <w:uiPriority w:val="39"/>
    <w:unhideWhenUsed/>
    <w:pPr>
      <w:ind w:left="850" w:right="0" w:firstLine="0"/>
      <w:spacing w:after="57"/>
    </w:pPr>
  </w:style>
  <w:style w:type="paragraph" w:styleId="1023">
    <w:name w:val="toc 5"/>
    <w:basedOn w:val="1030"/>
    <w:next w:val="1030"/>
    <w:uiPriority w:val="39"/>
    <w:unhideWhenUsed/>
    <w:pPr>
      <w:ind w:left="1134" w:right="0" w:firstLine="0"/>
      <w:spacing w:after="57"/>
    </w:pPr>
  </w:style>
  <w:style w:type="paragraph" w:styleId="1024">
    <w:name w:val="toc 6"/>
    <w:basedOn w:val="1030"/>
    <w:next w:val="1030"/>
    <w:uiPriority w:val="39"/>
    <w:unhideWhenUsed/>
    <w:pPr>
      <w:ind w:left="1417" w:right="0" w:firstLine="0"/>
      <w:spacing w:after="57"/>
    </w:pPr>
  </w:style>
  <w:style w:type="paragraph" w:styleId="1025">
    <w:name w:val="toc 7"/>
    <w:basedOn w:val="1030"/>
    <w:next w:val="1030"/>
    <w:uiPriority w:val="39"/>
    <w:unhideWhenUsed/>
    <w:pPr>
      <w:ind w:left="1701" w:right="0" w:firstLine="0"/>
      <w:spacing w:after="57"/>
    </w:pPr>
  </w:style>
  <w:style w:type="paragraph" w:styleId="1026">
    <w:name w:val="toc 8"/>
    <w:basedOn w:val="1030"/>
    <w:next w:val="1030"/>
    <w:uiPriority w:val="39"/>
    <w:unhideWhenUsed/>
    <w:pPr>
      <w:ind w:left="1984" w:right="0" w:firstLine="0"/>
      <w:spacing w:after="57"/>
    </w:pPr>
  </w:style>
  <w:style w:type="paragraph" w:styleId="1027">
    <w:name w:val="toc 9"/>
    <w:basedOn w:val="1030"/>
    <w:next w:val="1030"/>
    <w:uiPriority w:val="39"/>
    <w:unhideWhenUsed/>
    <w:pPr>
      <w:ind w:left="2268" w:right="0" w:firstLine="0"/>
      <w:spacing w:after="57"/>
    </w:pPr>
  </w:style>
  <w:style w:type="paragraph" w:styleId="1028">
    <w:name w:val="TOC Heading"/>
    <w:uiPriority w:val="39"/>
    <w:unhideWhenUsed/>
  </w:style>
  <w:style w:type="paragraph" w:styleId="1029">
    <w:name w:val="table of figures"/>
    <w:basedOn w:val="1030"/>
    <w:next w:val="1030"/>
    <w:uiPriority w:val="99"/>
    <w:unhideWhenUsed/>
    <w:pPr>
      <w:spacing w:after="0" w:afterAutospacing="0"/>
    </w:pPr>
  </w:style>
  <w:style w:type="paragraph" w:styleId="1030" w:default="1">
    <w:name w:val="Normal"/>
    <w:next w:val="1040"/>
    <w:link w:val="1030"/>
    <w:qFormat/>
    <w:pPr>
      <w:jc w:val="both"/>
      <w:widowControl w:val="off"/>
    </w:pPr>
    <w:rPr>
      <w:sz w:val="21"/>
      <w:szCs w:val="22"/>
      <w:lang w:val="en-US" w:eastAsia="zh-CN" w:bidi="ar-SA"/>
    </w:rPr>
  </w:style>
  <w:style w:type="paragraph" w:styleId="1031">
    <w:name w:val="标题 1"/>
    <w:basedOn w:val="1030"/>
    <w:next w:val="1030"/>
    <w:link w:val="1043"/>
    <w:uiPriority w:val="9"/>
    <w:qFormat/>
    <w:pPr>
      <w:keepLines/>
      <w:keepNext/>
      <w:spacing w:before="340" w:after="330" w:line="578" w:lineRule="auto"/>
      <w:outlineLvl w:val="0"/>
    </w:pPr>
    <w:rPr>
      <w:b/>
      <w:bCs/>
      <w:sz w:val="44"/>
      <w:szCs w:val="44"/>
    </w:rPr>
  </w:style>
  <w:style w:type="paragraph" w:styleId="1032">
    <w:name w:val="标题 2"/>
    <w:basedOn w:val="1030"/>
    <w:next w:val="1030"/>
    <w:link w:val="1044"/>
    <w:qFormat/>
    <w:pPr>
      <w:jc w:val="center"/>
      <w:keepLines/>
      <w:keepNext/>
      <w:spacing w:before="260" w:after="260" w:line="416" w:lineRule="auto"/>
      <w:outlineLvl w:val="1"/>
    </w:pPr>
    <w:rPr>
      <w:rFonts w:ascii="Arial" w:hAnsi="Arial" w:eastAsia="幼圆"/>
      <w:b/>
      <w:bCs/>
      <w:sz w:val="44"/>
      <w:szCs w:val="44"/>
    </w:rPr>
  </w:style>
  <w:style w:type="paragraph" w:styleId="1033">
    <w:name w:val="标题 3"/>
    <w:basedOn w:val="1030"/>
    <w:next w:val="1030"/>
    <w:link w:val="1045"/>
    <w:qFormat/>
    <w:pPr>
      <w:keepLines/>
      <w:keepNext/>
      <w:spacing w:before="260" w:after="260" w:line="416" w:lineRule="auto"/>
      <w:outlineLvl w:val="2"/>
    </w:pPr>
    <w:rPr>
      <w:rFonts w:ascii="Times New Roman" w:hAnsi="Times New Roman"/>
      <w:b/>
      <w:bCs/>
      <w:sz w:val="32"/>
      <w:szCs w:val="32"/>
    </w:rPr>
  </w:style>
  <w:style w:type="paragraph" w:styleId="1034">
    <w:name w:val="标题 4"/>
    <w:basedOn w:val="1030"/>
    <w:next w:val="1030"/>
    <w:link w:val="1030"/>
    <w:qFormat/>
    <w:pPr>
      <w:keepLines/>
      <w:keepNext/>
      <w:spacing w:before="280" w:after="290" w:line="376" w:lineRule="auto"/>
      <w:outlineLvl w:val="3"/>
    </w:pPr>
    <w:rPr>
      <w:rFonts w:ascii="Arial" w:hAnsi="Arial" w:eastAsia="黑体"/>
      <w:b/>
      <w:bCs/>
      <w:sz w:val="28"/>
      <w:szCs w:val="28"/>
    </w:rPr>
  </w:style>
  <w:style w:type="paragraph" w:styleId="1035">
    <w:name w:val="标题 5"/>
    <w:basedOn w:val="1030"/>
    <w:next w:val="1030"/>
    <w:link w:val="1030"/>
    <w:qFormat/>
    <w:pPr>
      <w:ind w:left="992" w:hanging="992"/>
      <w:keepLines/>
      <w:keepNext/>
      <w:spacing w:before="280" w:after="290" w:line="376" w:lineRule="auto"/>
      <w:tabs>
        <w:tab w:val="left" w:pos="992" w:leader="none"/>
      </w:tabs>
      <w:outlineLvl w:val="4"/>
    </w:pPr>
    <w:rPr>
      <w:b/>
      <w:bCs/>
      <w:sz w:val="28"/>
      <w:szCs w:val="28"/>
    </w:rPr>
  </w:style>
  <w:style w:type="paragraph" w:styleId="1036">
    <w:name w:val="标题 6"/>
    <w:basedOn w:val="1030"/>
    <w:next w:val="1030"/>
    <w:link w:val="1030"/>
    <w:qFormat/>
    <w:pPr>
      <w:keepLines/>
      <w:keepNext/>
      <w:spacing w:before="240" w:after="64" w:line="320" w:lineRule="auto"/>
      <w:outlineLvl w:val="5"/>
    </w:pPr>
    <w:rPr>
      <w:rFonts w:ascii="Arial" w:hAnsi="Arial" w:eastAsia="黑体"/>
      <w:b/>
      <w:bCs/>
      <w:sz w:val="24"/>
      <w:szCs w:val="24"/>
    </w:rPr>
  </w:style>
  <w:style w:type="paragraph" w:styleId="1037">
    <w:name w:val="标题 7"/>
    <w:basedOn w:val="1030"/>
    <w:next w:val="1030"/>
    <w:link w:val="1030"/>
    <w:uiPriority w:val="1"/>
    <w:qFormat/>
    <w:pPr>
      <w:ind w:left="1320"/>
      <w:outlineLvl w:val="6"/>
    </w:pPr>
    <w:rPr>
      <w:b/>
      <w:bCs/>
      <w:sz w:val="21"/>
      <w:szCs w:val="21"/>
    </w:rPr>
  </w:style>
  <w:style w:type="character" w:styleId="1038">
    <w:name w:val="默认段落字体"/>
    <w:next w:val="1038"/>
    <w:link w:val="1030"/>
    <w:uiPriority w:val="1"/>
    <w:unhideWhenUsed/>
  </w:style>
  <w:style w:type="table" w:styleId="1039">
    <w:name w:val="普通表格"/>
    <w:next w:val="1039"/>
    <w:link w:val="1030"/>
    <w:uiPriority w:val="99"/>
    <w:unhideWhenUsed/>
    <w:tblPr/>
  </w:style>
  <w:style w:type="paragraph" w:styleId="1040">
    <w:name w:val="正文缩进"/>
    <w:basedOn w:val="1030"/>
    <w:next w:val="1042"/>
    <w:link w:val="1041"/>
    <w:qFormat/>
    <w:pPr>
      <w:ind w:firstLine="420"/>
    </w:pPr>
    <w:rPr>
      <w:rFonts w:ascii="Times New Roman" w:hAnsi="Times New Roman"/>
      <w:sz w:val="20"/>
      <w:szCs w:val="21"/>
    </w:rPr>
  </w:style>
  <w:style w:type="character" w:styleId="1041">
    <w:name w:val="正文缩进 字符"/>
    <w:next w:val="1041"/>
    <w:link w:val="1040"/>
    <w:qFormat/>
    <w:rPr>
      <w:rFonts w:ascii="Times New Roman" w:hAnsi="Times New Roman" w:eastAsia="宋体" w:cs="Times New Roman"/>
      <w:szCs w:val="21"/>
    </w:rPr>
  </w:style>
  <w:style w:type="paragraph" w:styleId="1042">
    <w:name w:val="正文文本缩进"/>
    <w:basedOn w:val="1030"/>
    <w:next w:val="1040"/>
    <w:link w:val="1030"/>
    <w:uiPriority w:val="99"/>
    <w:unhideWhenUsed/>
    <w:pPr>
      <w:ind w:firstLine="540"/>
      <w:spacing w:line="400" w:lineRule="exact"/>
    </w:pPr>
    <w:rPr>
      <w:sz w:val="24"/>
    </w:rPr>
  </w:style>
  <w:style w:type="character" w:styleId="1043">
    <w:name w:val="标题 1 字符"/>
    <w:next w:val="1043"/>
    <w:link w:val="1031"/>
    <w:uiPriority w:val="9"/>
    <w:rPr>
      <w:b/>
      <w:bCs/>
      <w:sz w:val="44"/>
      <w:szCs w:val="44"/>
    </w:rPr>
  </w:style>
  <w:style w:type="character" w:styleId="1044">
    <w:name w:val="标题 2 字符"/>
    <w:next w:val="1044"/>
    <w:link w:val="1032"/>
    <w:qFormat/>
    <w:rPr>
      <w:rFonts w:ascii="Arial" w:hAnsi="Arial" w:eastAsia="幼圆" w:cs="Times New Roman"/>
      <w:b/>
      <w:bCs/>
      <w:sz w:val="44"/>
      <w:szCs w:val="44"/>
    </w:rPr>
  </w:style>
  <w:style w:type="character" w:styleId="1045">
    <w:name w:val="标题 3 字符"/>
    <w:next w:val="1045"/>
    <w:link w:val="1033"/>
    <w:rPr>
      <w:rFonts w:ascii="Times New Roman" w:hAnsi="Times New Roman"/>
      <w:b/>
      <w:bCs/>
      <w:sz w:val="32"/>
      <w:szCs w:val="32"/>
    </w:rPr>
  </w:style>
  <w:style w:type="paragraph" w:styleId="1046">
    <w:name w:val="引文目录"/>
    <w:basedOn w:val="1030"/>
    <w:next w:val="1030"/>
    <w:link w:val="1030"/>
    <w:qFormat/>
    <w:pPr>
      <w:ind w:left="420"/>
    </w:pPr>
  </w:style>
  <w:style w:type="paragraph" w:styleId="1047">
    <w:name w:val="引文目录标题"/>
    <w:basedOn w:val="1030"/>
    <w:next w:val="1030"/>
    <w:link w:val="1030"/>
    <w:uiPriority w:val="99"/>
    <w:unhideWhenUsed/>
    <w:pPr>
      <w:spacing w:before="120"/>
    </w:pPr>
    <w:rPr>
      <w:rFonts w:ascii="Cambria" w:hAnsi="Cambria" w:eastAsia="宋体" w:cs="Times New Roman"/>
      <w:sz w:val="24"/>
    </w:rPr>
  </w:style>
  <w:style w:type="paragraph" w:styleId="1048">
    <w:name w:val="批注文字"/>
    <w:basedOn w:val="1030"/>
    <w:next w:val="1048"/>
    <w:link w:val="1049"/>
    <w:uiPriority w:val="99"/>
    <w:unhideWhenUsed/>
    <w:pPr>
      <w:jc w:val="left"/>
    </w:pPr>
  </w:style>
  <w:style w:type="character" w:styleId="1049">
    <w:name w:val="批注文字 字符"/>
    <w:next w:val="1049"/>
    <w:link w:val="1048"/>
    <w:uiPriority w:val="99"/>
    <w:rPr>
      <w:sz w:val="21"/>
      <w:szCs w:val="22"/>
    </w:rPr>
  </w:style>
  <w:style w:type="paragraph" w:styleId="1050">
    <w:name w:val="正文文本"/>
    <w:basedOn w:val="1030"/>
    <w:next w:val="1050"/>
    <w:link w:val="1030"/>
    <w:uiPriority w:val="99"/>
    <w:unhideWhenUsed/>
    <w:rPr>
      <w:rFonts w:ascii="楷体_GB2312" w:hAnsi="Arial" w:eastAsia="楷体_GB2312"/>
      <w:sz w:val="28"/>
      <w:szCs w:val="28"/>
    </w:rPr>
  </w:style>
  <w:style w:type="paragraph" w:styleId="1051">
    <w:name w:val="列表项目符号 2"/>
    <w:basedOn w:val="1030"/>
    <w:next w:val="1051"/>
    <w:link w:val="1030"/>
    <w:uiPriority w:val="99"/>
    <w:unhideWhenUsed/>
    <w:pPr>
      <w:numPr>
        <w:ilvl w:val="0"/>
        <w:numId w:val="1"/>
      </w:numPr>
      <w:tabs>
        <w:tab w:val="left" w:pos="780" w:leader="none"/>
      </w:tabs>
    </w:pPr>
  </w:style>
  <w:style w:type="paragraph" w:styleId="1052">
    <w:name w:val="索引 4"/>
    <w:basedOn w:val="1030"/>
    <w:next w:val="1030"/>
    <w:link w:val="1030"/>
    <w:uiPriority w:val="99"/>
    <w:unhideWhenUsed/>
    <w:qFormat/>
    <w:pPr>
      <w:ind w:left="600"/>
    </w:pPr>
  </w:style>
  <w:style w:type="paragraph" w:styleId="1053">
    <w:name w:val="纯文本"/>
    <w:basedOn w:val="1030"/>
    <w:next w:val="1053"/>
    <w:link w:val="1054"/>
    <w:qFormat/>
    <w:rPr>
      <w:rFonts w:ascii="宋体" w:hAnsi="Courier New"/>
      <w:sz w:val="20"/>
      <w:szCs w:val="21"/>
    </w:rPr>
  </w:style>
  <w:style w:type="character" w:styleId="1054">
    <w:name w:val="纯文本 字符"/>
    <w:next w:val="1054"/>
    <w:link w:val="1053"/>
    <w:qFormat/>
    <w:rPr>
      <w:rFonts w:ascii="宋体" w:hAnsi="Courier New" w:eastAsia="宋体" w:cs="Times New Roman"/>
      <w:szCs w:val="21"/>
    </w:rPr>
  </w:style>
  <w:style w:type="paragraph" w:styleId="1055">
    <w:name w:val="日期"/>
    <w:basedOn w:val="1030"/>
    <w:next w:val="1030"/>
    <w:link w:val="1056"/>
    <w:qFormat/>
    <w:rPr>
      <w:rFonts w:ascii="Times New Roman" w:hAnsi="Times New Roman"/>
      <w:sz w:val="24"/>
      <w:szCs w:val="20"/>
    </w:rPr>
  </w:style>
  <w:style w:type="character" w:styleId="1056">
    <w:name w:val="日期 字符"/>
    <w:next w:val="1056"/>
    <w:link w:val="1055"/>
    <w:qFormat/>
    <w:rPr>
      <w:rFonts w:ascii="Times New Roman" w:hAnsi="Times New Roman" w:eastAsia="宋体" w:cs="Times New Roman"/>
      <w:sz w:val="24"/>
      <w:szCs w:val="20"/>
    </w:rPr>
  </w:style>
  <w:style w:type="paragraph" w:styleId="1057">
    <w:name w:val="正文文本缩进 2"/>
    <w:basedOn w:val="1030"/>
    <w:next w:val="1057"/>
    <w:link w:val="1030"/>
    <w:uiPriority w:val="99"/>
    <w:unhideWhenUsed/>
    <w:pPr>
      <w:ind w:firstLine="510"/>
      <w:spacing w:line="520" w:lineRule="exact"/>
    </w:pPr>
    <w:rPr>
      <w:rFonts w:ascii="华文仿宋" w:eastAsia="华文仿宋"/>
      <w:sz w:val="28"/>
    </w:rPr>
  </w:style>
  <w:style w:type="paragraph" w:styleId="1058">
    <w:name w:val="批注框文本"/>
    <w:basedOn w:val="1030"/>
    <w:next w:val="1058"/>
    <w:link w:val="1059"/>
    <w:uiPriority w:val="99"/>
    <w:unhideWhenUsed/>
    <w:rPr>
      <w:sz w:val="18"/>
      <w:szCs w:val="18"/>
    </w:rPr>
  </w:style>
  <w:style w:type="character" w:styleId="1059">
    <w:name w:val="批注框文本 字符"/>
    <w:next w:val="1059"/>
    <w:link w:val="1058"/>
    <w:uiPriority w:val="99"/>
    <w:semiHidden/>
    <w:rPr>
      <w:sz w:val="18"/>
      <w:szCs w:val="18"/>
    </w:rPr>
  </w:style>
  <w:style w:type="paragraph" w:styleId="1060">
    <w:name w:val="页脚"/>
    <w:basedOn w:val="1030"/>
    <w:next w:val="1060"/>
    <w:link w:val="1061"/>
    <w:uiPriority w:val="99"/>
    <w:unhideWhenUsed/>
    <w:pPr>
      <w:jc w:val="left"/>
      <w:tabs>
        <w:tab w:val="center" w:pos="4153" w:leader="none"/>
        <w:tab w:val="right" w:pos="8306" w:leader="none"/>
      </w:tabs>
    </w:pPr>
    <w:rPr>
      <w:sz w:val="18"/>
      <w:szCs w:val="18"/>
    </w:rPr>
  </w:style>
  <w:style w:type="character" w:styleId="1061">
    <w:name w:val="页脚 字符"/>
    <w:next w:val="1061"/>
    <w:link w:val="1060"/>
    <w:uiPriority w:val="99"/>
    <w:rPr>
      <w:sz w:val="18"/>
      <w:szCs w:val="18"/>
    </w:rPr>
  </w:style>
  <w:style w:type="paragraph" w:styleId="1062">
    <w:name w:val="寄信人地址"/>
    <w:basedOn w:val="1030"/>
    <w:next w:val="1062"/>
    <w:link w:val="1030"/>
    <w:uiPriority w:val="99"/>
    <w:unhideWhenUsed/>
    <w:qFormat/>
    <w:rPr>
      <w:rFonts w:ascii="Arial" w:hAnsi="Arial"/>
    </w:rPr>
  </w:style>
  <w:style w:type="paragraph" w:styleId="1063">
    <w:name w:val="页眉"/>
    <w:basedOn w:val="1030"/>
    <w:next w:val="1063"/>
    <w:link w:val="106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64">
    <w:name w:val="页眉 字符"/>
    <w:next w:val="1064"/>
    <w:link w:val="1063"/>
    <w:uiPriority w:val="99"/>
    <w:qFormat/>
    <w:rPr>
      <w:sz w:val="18"/>
      <w:szCs w:val="18"/>
    </w:rPr>
  </w:style>
  <w:style w:type="paragraph" w:styleId="1065">
    <w:name w:val="目录 1"/>
    <w:basedOn w:val="1030"/>
    <w:next w:val="1030"/>
    <w:link w:val="1030"/>
    <w:uiPriority w:val="39"/>
    <w:unhideWhenUsed/>
  </w:style>
  <w:style w:type="paragraph" w:styleId="1066">
    <w:name w:val="副标题"/>
    <w:basedOn w:val="1030"/>
    <w:next w:val="1030"/>
    <w:link w:val="1030"/>
    <w:uiPriority w:val="11"/>
    <w:qFormat/>
    <w:pPr>
      <w:jc w:val="center"/>
      <w:spacing w:before="240" w:after="60" w:line="312" w:lineRule="auto"/>
      <w:outlineLvl w:val="1"/>
    </w:pPr>
    <w:rPr>
      <w:rFonts w:ascii="Cambria" w:hAnsi="Cambria" w:eastAsia="宋体" w:cs="Times New Roman"/>
      <w:b/>
      <w:bCs/>
      <w:sz w:val="32"/>
      <w:szCs w:val="32"/>
    </w:rPr>
  </w:style>
  <w:style w:type="paragraph" w:styleId="1067">
    <w:name w:val="目录 2"/>
    <w:basedOn w:val="1030"/>
    <w:next w:val="1030"/>
    <w:link w:val="1030"/>
    <w:uiPriority w:val="39"/>
    <w:unhideWhenUsed/>
    <w:pPr>
      <w:ind w:left="420"/>
    </w:pPr>
  </w:style>
  <w:style w:type="paragraph" w:styleId="1068">
    <w:name w:val="目录 9"/>
    <w:basedOn w:val="1030"/>
    <w:next w:val="1030"/>
    <w:link w:val="1030"/>
    <w:uiPriority w:val="2"/>
    <w:qFormat/>
    <w:pPr>
      <w:ind w:left="1680"/>
      <w:jc w:val="left"/>
    </w:pPr>
    <w:rPr>
      <w:rFonts w:ascii="Calibri" w:hAnsi="Calibri"/>
      <w:sz w:val="18"/>
      <w:szCs w:val="18"/>
    </w:rPr>
  </w:style>
  <w:style w:type="paragraph" w:styleId="1069">
    <w:name w:val="正文文本 2"/>
    <w:basedOn w:val="1030"/>
    <w:next w:val="1069"/>
    <w:link w:val="1030"/>
    <w:qFormat/>
    <w:pPr>
      <w:spacing w:after="120" w:line="480" w:lineRule="auto"/>
    </w:pPr>
  </w:style>
  <w:style w:type="paragraph" w:styleId="1070">
    <w:name w:val="普通(网站)"/>
    <w:basedOn w:val="1030"/>
    <w:next w:val="1070"/>
    <w:link w:val="1030"/>
    <w:uiPriority w:val="99"/>
    <w:unhideWhenUsed/>
    <w:pPr>
      <w:jc w:val="left"/>
      <w:spacing w:before="100" w:beforeAutospacing="1" w:after="100" w:afterAutospacing="1"/>
      <w:widowControl/>
    </w:pPr>
    <w:rPr>
      <w:rFonts w:ascii="宋体" w:hAnsi="宋体" w:cs="宋体"/>
      <w:sz w:val="24"/>
    </w:rPr>
  </w:style>
  <w:style w:type="paragraph" w:styleId="1071">
    <w:name w:val="批注主题"/>
    <w:basedOn w:val="1048"/>
    <w:next w:val="1048"/>
    <w:link w:val="1072"/>
    <w:uiPriority w:val="99"/>
    <w:unhideWhenUsed/>
    <w:rPr>
      <w:b/>
      <w:bCs/>
    </w:rPr>
  </w:style>
  <w:style w:type="character" w:styleId="1072">
    <w:name w:val="批注主题 字符"/>
    <w:next w:val="1072"/>
    <w:link w:val="1071"/>
  </w:style>
  <w:style w:type="paragraph" w:styleId="1073">
    <w:name w:val="正文首行缩进 2"/>
    <w:basedOn w:val="1042"/>
    <w:next w:val="1073"/>
    <w:link w:val="1030"/>
    <w:uiPriority w:val="99"/>
    <w:unhideWhenUsed/>
    <w:qFormat/>
    <w:pPr>
      <w:ind w:left="420" w:right="0" w:firstLine="420"/>
      <w:jc w:val="both"/>
      <w:keepLines w:val="0"/>
      <w:keepNext w:val="0"/>
      <w:spacing w:before="0" w:beforeAutospacing="0" w:after="120" w:afterAutospacing="0"/>
      <w:widowControl w:val="off"/>
      <w:suppressLineNumbers w:val="0"/>
    </w:pPr>
  </w:style>
  <w:style w:type="table" w:styleId="1074">
    <w:name w:val="网格型"/>
    <w:basedOn w:val="1039"/>
    <w:next w:val="1074"/>
    <w:link w:val="1030"/>
    <w:uiPriority w:val="59"/>
    <w:qFormat/>
    <w:pPr>
      <w:spacing w:after="0" w:line="240" w:lineRule="auto"/>
    </w:pPr>
    <w:tblPr/>
  </w:style>
  <w:style w:type="character" w:styleId="1075">
    <w:name w:val="要点"/>
    <w:next w:val="1075"/>
    <w:link w:val="1030"/>
    <w:qFormat/>
    <w:rPr>
      <w:b/>
    </w:rPr>
  </w:style>
  <w:style w:type="character" w:styleId="1076">
    <w:name w:val="页码"/>
    <w:next w:val="1076"/>
    <w:link w:val="1030"/>
    <w:uiPriority w:val="99"/>
    <w:unhideWhenUsed/>
  </w:style>
  <w:style w:type="character" w:styleId="1077">
    <w:name w:val="强调"/>
    <w:next w:val="1077"/>
    <w:link w:val="1030"/>
    <w:uiPriority w:val="20"/>
    <w:qFormat/>
    <w:rPr>
      <w:i/>
    </w:rPr>
  </w:style>
  <w:style w:type="character" w:styleId="1078">
    <w:name w:val="超链接"/>
    <w:next w:val="1078"/>
    <w:link w:val="1030"/>
    <w:uiPriority w:val="99"/>
    <w:unhideWhenUsed/>
    <w:rPr>
      <w:color w:val="0000ff"/>
      <w:u w:val="single"/>
    </w:rPr>
  </w:style>
  <w:style w:type="character" w:styleId="1079">
    <w:name w:val="批注引用"/>
    <w:next w:val="1079"/>
    <w:link w:val="1030"/>
    <w:uiPriority w:val="99"/>
    <w:unhideWhenUsed/>
    <w:rPr>
      <w:sz w:val="21"/>
      <w:szCs w:val="21"/>
    </w:rPr>
  </w:style>
  <w:style w:type="paragraph" w:styleId="1080">
    <w:name w:val="正文（缩进）"/>
    <w:basedOn w:val="1030"/>
    <w:next w:val="1030"/>
    <w:link w:val="1030"/>
    <w:qFormat/>
    <w:pPr>
      <w:ind w:firstLine="200"/>
      <w:spacing w:before="156" w:after="156" w:line="360" w:lineRule="auto"/>
    </w:pPr>
    <w:rPr>
      <w:sz w:val="24"/>
    </w:rPr>
  </w:style>
  <w:style w:type="paragraph" w:styleId="1081">
    <w:name w:val="Char Char Char Char Char Char Char Char Char"/>
    <w:basedOn w:val="1030"/>
    <w:next w:val="1082"/>
    <w:link w:val="1030"/>
    <w:qFormat/>
    <w:pPr>
      <w:ind w:left="360" w:hanging="360"/>
      <w:jc w:val="both"/>
      <w:tabs>
        <w:tab w:val="left" w:pos="360" w:leader="none"/>
      </w:tabs>
    </w:pPr>
    <w:rPr>
      <w:rFonts w:ascii="Calibri" w:hAnsi="Calibri" w:eastAsia="Calibri" w:cs="宋体"/>
      <w:sz w:val="24"/>
      <w:szCs w:val="24"/>
      <w:lang w:val="zh-CN"/>
    </w:rPr>
  </w:style>
  <w:style w:type="paragraph" w:styleId="1082">
    <w:name w:val="正文文本 21"/>
    <w:basedOn w:val="1030"/>
    <w:next w:val="1083"/>
    <w:link w:val="1030"/>
    <w:qFormat/>
    <w:pPr>
      <w:ind w:left="720" w:hanging="720"/>
      <w:jc w:val="both"/>
      <w:widowControl/>
    </w:pPr>
    <w:rPr>
      <w:rFonts w:ascii="Calibri" w:hAnsi="Calibri" w:eastAsia="Calibri" w:cs="宋体"/>
      <w:sz w:val="24"/>
      <w:szCs w:val="20"/>
      <w:lang w:val="en-GB"/>
    </w:rPr>
  </w:style>
  <w:style w:type="paragraph" w:styleId="1083">
    <w:name w:val="默认段落字体 Para Char Char Char Char Char Char Char"/>
    <w:basedOn w:val="1030"/>
    <w:next w:val="1084"/>
    <w:link w:val="1030"/>
    <w:uiPriority w:val="1723"/>
    <w:qFormat/>
    <w:pPr>
      <w:ind w:firstLine="200"/>
    </w:pPr>
    <w:rPr>
      <w:rFonts w:cs="Arial"/>
    </w:rPr>
  </w:style>
  <w:style w:type="paragraph" w:styleId="1084">
    <w:name w:val="样式 首行缩进:  2 字符"/>
    <w:basedOn w:val="1030"/>
    <w:next w:val="1085"/>
    <w:link w:val="1030"/>
    <w:qFormat/>
    <w:pPr>
      <w:ind w:firstLine="480"/>
      <w:jc w:val="both"/>
      <w:spacing w:line="360" w:lineRule="auto"/>
    </w:pPr>
    <w:rPr>
      <w:rFonts w:ascii="Times New Roman" w:hAnsi="Times New Roman"/>
      <w:sz w:val="24"/>
      <w:szCs w:val="20"/>
      <w:lang w:val="zh-CN"/>
    </w:rPr>
  </w:style>
  <w:style w:type="paragraph" w:styleId="1085">
    <w:name w:val="样式 段后: 0.25 行"/>
    <w:basedOn w:val="1030"/>
    <w:next w:val="1086"/>
    <w:link w:val="1030"/>
    <w:qFormat/>
    <w:pPr>
      <w:ind w:firstLine="420"/>
      <w:spacing w:line="300" w:lineRule="auto"/>
      <w:widowControl/>
    </w:pPr>
    <w:rPr>
      <w:rFonts w:ascii="Arial" w:hAnsi="Arial" w:eastAsia="Calibri" w:cs="宋体"/>
      <w:sz w:val="22"/>
      <w:szCs w:val="20"/>
      <w:lang w:val="zh-CN" w:eastAsia="en-US" w:bidi="en-US"/>
    </w:rPr>
  </w:style>
  <w:style w:type="paragraph" w:styleId="1086">
    <w:name w:val="正文 New New New New New New New New New New New New New New"/>
    <w:next w:val="1068"/>
    <w:link w:val="1030"/>
    <w:qFormat/>
    <w:pPr>
      <w:jc w:val="both"/>
      <w:widowControl w:val="off"/>
    </w:pPr>
    <w:rPr>
      <w:rFonts w:hint="eastAsia"/>
      <w:sz w:val="21"/>
      <w:lang w:val="en-US" w:eastAsia="zh-CN" w:bidi="ar-SA"/>
    </w:rPr>
  </w:style>
  <w:style w:type="paragraph" w:styleId="1087">
    <w:name w:val="正文文本11"/>
    <w:basedOn w:val="1030"/>
    <w:next w:val="1082"/>
    <w:link w:val="1030"/>
    <w:qFormat/>
    <w:rPr>
      <w:rFonts w:ascii="楷体_GB2312" w:hAnsi="Arial" w:eastAsia="楷体_GB2312"/>
      <w:sz w:val="28"/>
      <w:szCs w:val="28"/>
    </w:rPr>
  </w:style>
  <w:style w:type="paragraph" w:styleId="1088">
    <w:name w:val="正文首行缩进 21"/>
    <w:basedOn w:val="1089"/>
    <w:next w:val="1030"/>
    <w:link w:val="1030"/>
    <w:qFormat/>
    <w:pPr>
      <w:ind w:firstLine="420"/>
    </w:pPr>
  </w:style>
  <w:style w:type="paragraph" w:styleId="1089">
    <w:name w:val="正文文本缩进1"/>
    <w:basedOn w:val="1030"/>
    <w:next w:val="1030"/>
    <w:link w:val="1030"/>
    <w:uiPriority w:val="99"/>
    <w:unhideWhenUsed/>
    <w:qFormat/>
    <w:pPr>
      <w:ind w:firstLine="540"/>
      <w:spacing w:line="400" w:lineRule="exact"/>
    </w:pPr>
    <w:rPr>
      <w:sz w:val="24"/>
    </w:rPr>
  </w:style>
  <w:style w:type="paragraph" w:styleId="1090">
    <w:name w:val="目录 91"/>
    <w:basedOn w:val="1030"/>
    <w:next w:val="1030"/>
    <w:link w:val="1030"/>
    <w:uiPriority w:val="2"/>
    <w:qFormat/>
    <w:pPr>
      <w:ind w:left="1680"/>
      <w:jc w:val="left"/>
    </w:pPr>
    <w:rPr>
      <w:rFonts w:ascii="Calibri" w:hAnsi="Calibri"/>
      <w:sz w:val="18"/>
      <w:szCs w:val="18"/>
    </w:rPr>
  </w:style>
  <w:style w:type="character" w:styleId="1091">
    <w:name w:val="列出段落 Char"/>
    <w:next w:val="1091"/>
    <w:link w:val="1092"/>
    <w:qFormat/>
    <w:rPr>
      <w:rFonts w:ascii="Calibri" w:hAnsi="Calibri" w:eastAsia="宋体" w:cs="Times New Roman"/>
      <w:sz w:val="24"/>
      <w:szCs w:val="24"/>
      <w:lang w:eastAsia="en-US" w:bidi="en-US"/>
    </w:rPr>
  </w:style>
  <w:style w:type="paragraph" w:styleId="1092">
    <w:name w:val="列出段落1"/>
    <w:basedOn w:val="1030"/>
    <w:next w:val="1092"/>
    <w:link w:val="1091"/>
    <w:qFormat/>
    <w:pPr>
      <w:contextualSpacing/>
      <w:ind w:left="720"/>
      <w:jc w:val="left"/>
      <w:widowControl/>
    </w:pPr>
    <w:rPr>
      <w:sz w:val="24"/>
      <w:szCs w:val="24"/>
      <w:lang w:eastAsia="en-US" w:bidi="en-US"/>
    </w:rPr>
  </w:style>
  <w:style w:type="character" w:styleId="1093">
    <w:name w:val="NormalCharacter1"/>
    <w:next w:val="1093"/>
    <w:link w:val="1030"/>
    <w:semiHidden/>
    <w:qFormat/>
  </w:style>
  <w:style w:type="paragraph" w:styleId="1094">
    <w:name w:val="正文 1.1"/>
    <w:basedOn w:val="1030"/>
    <w:next w:val="1095"/>
    <w:link w:val="1030"/>
    <w:qFormat/>
    <w:pPr>
      <w:numPr>
        <w:ilvl w:val="1"/>
        <w:numId w:val="2"/>
      </w:numPr>
      <w:ind w:firstLine="550"/>
      <w:tabs>
        <w:tab w:val="left" w:pos="851" w:leader="none"/>
      </w:tabs>
      <w:outlineLvl w:val="1"/>
    </w:pPr>
    <w:rPr>
      <w:rFonts w:ascii="仿宋" w:hAnsi="仿宋"/>
      <w:b/>
    </w:rPr>
  </w:style>
  <w:style w:type="paragraph" w:styleId="1095">
    <w:name w:val="正文 1.1.1"/>
    <w:basedOn w:val="1030"/>
    <w:next w:val="1030"/>
    <w:link w:val="1030"/>
    <w:pPr>
      <w:numPr>
        <w:ilvl w:val="2"/>
        <w:numId w:val="2"/>
      </w:numPr>
      <w:tabs>
        <w:tab w:val="left" w:pos="851" w:leader="none"/>
      </w:tabs>
      <w:outlineLvl w:val="2"/>
    </w:pPr>
    <w:rPr>
      <w:rFonts w:hAnsi="宋体" w:eastAsia="宋体"/>
      <w:color w:val="ff0000"/>
    </w:rPr>
  </w:style>
  <w:style w:type="paragraph" w:styleId="1096">
    <w:name w:val="列出段落"/>
    <w:basedOn w:val="1030"/>
    <w:next w:val="1096"/>
    <w:link w:val="1030"/>
    <w:qFormat/>
    <w:pPr>
      <w:ind w:firstLine="420"/>
    </w:pPr>
    <w:rPr>
      <w:rFonts w:eastAsia="楷体_GB2312"/>
      <w:sz w:val="26"/>
      <w:szCs w:val="20"/>
    </w:rPr>
  </w:style>
  <w:style w:type="paragraph" w:styleId="1097">
    <w:name w:val="正文空2格  1."/>
    <w:basedOn w:val="1030"/>
    <w:next w:val="1097"/>
    <w:link w:val="1030"/>
    <w:qFormat/>
    <w:pPr>
      <w:ind w:firstLine="480"/>
    </w:pPr>
    <w:rPr>
      <w:rFonts w:cs="宋体"/>
      <w:sz w:val="28"/>
      <w:szCs w:val="20"/>
    </w:rPr>
  </w:style>
  <w:style w:type="paragraph" w:styleId="1098">
    <w:name w:val="列出段落21"/>
    <w:basedOn w:val="1030"/>
    <w:next w:val="1098"/>
    <w:link w:val="1030"/>
    <w:qFormat/>
    <w:pPr>
      <w:ind w:firstLine="420"/>
    </w:pPr>
    <w:rPr>
      <w:szCs w:val="24"/>
    </w:rPr>
  </w:style>
  <w:style w:type="paragraph" w:styleId="1099">
    <w:name w:val="ListBullet21"/>
    <w:basedOn w:val="1030"/>
    <w:next w:val="1099"/>
    <w:link w:val="1030"/>
    <w:pPr>
      <w:numPr>
        <w:ilvl w:val="0"/>
        <w:numId w:val="3"/>
      </w:numPr>
      <w:tabs>
        <w:tab w:val="decimal" w:pos="780" w:leader="none"/>
      </w:tabs>
    </w:pPr>
  </w:style>
  <w:style w:type="paragraph" w:styleId="1100">
    <w:name w:val="修订"/>
    <w:next w:val="1100"/>
    <w:link w:val="1030"/>
    <w:uiPriority w:val="99"/>
    <w:unhideWhenUsed/>
    <w:rPr>
      <w:sz w:val="21"/>
      <w:szCs w:val="22"/>
      <w:lang w:val="en-US" w:eastAsia="zh-CN" w:bidi="ar-SA"/>
    </w:rPr>
  </w:style>
  <w:style w:type="paragraph" w:styleId="1101">
    <w:name w:val="正文1"/>
    <w:next w:val="1102"/>
    <w:link w:val="1030"/>
    <w:pPr>
      <w:jc w:val="both"/>
    </w:pPr>
    <w:rPr>
      <w:rFonts w:cs="宋体"/>
      <w:sz w:val="21"/>
      <w:szCs w:val="21"/>
      <w:lang w:val="en-US" w:eastAsia="zh-CN" w:bidi="ar-SA"/>
    </w:rPr>
  </w:style>
  <w:style w:type="paragraph" w:styleId="1102">
    <w:name w:val="正文文本1"/>
    <w:basedOn w:val="1101"/>
    <w:next w:val="1103"/>
    <w:link w:val="1030"/>
    <w:qFormat/>
    <w:pPr>
      <w:spacing w:after="120"/>
    </w:pPr>
    <w:rPr>
      <w:lang w:val="en-US" w:eastAsia="en-US"/>
    </w:rPr>
  </w:style>
  <w:style w:type="paragraph" w:styleId="1103">
    <w:name w:val="一级条标题"/>
    <w:basedOn w:val="1104"/>
    <w:next w:val="1105"/>
    <w:link w:val="103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4">
    <w:name w:val="章标题"/>
    <w:next w:val="1030"/>
    <w:link w:val="103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05">
    <w:name w:val="段"/>
    <w:basedOn w:val="1101"/>
    <w:next w:val="1030"/>
    <w:link w:val="1030"/>
    <w:qFormat/>
    <w:pPr>
      <w:ind w:firstLine="200"/>
      <w:widowControl/>
    </w:pPr>
    <w:rPr>
      <w:rFonts w:ascii="宋体"/>
      <w:sz w:val="20"/>
      <w:szCs w:val="20"/>
    </w:rPr>
  </w:style>
  <w:style w:type="paragraph" w:styleId="1106">
    <w:name w:val="普通文字"/>
    <w:basedOn w:val="1030"/>
    <w:next w:val="1030"/>
    <w:link w:val="1030"/>
    <w:qFormat/>
    <w:rPr>
      <w:rFonts w:ascii="宋体" w:hAnsi="Times New Roman"/>
      <w:sz w:val="24"/>
      <w:szCs w:val="20"/>
    </w:rPr>
  </w:style>
  <w:style w:type="paragraph" w:styleId="1107">
    <w:name w:val="_正文段落"/>
    <w:basedOn w:val="1030"/>
    <w:next w:val="1107"/>
    <w:link w:val="1030"/>
    <w:pPr>
      <w:ind w:firstLine="200"/>
      <w:spacing w:line="360" w:lineRule="auto"/>
    </w:pPr>
    <w:rPr>
      <w:rFonts w:ascii="Times New Roman" w:hAnsi="Times New Roman"/>
      <w:szCs w:val="24"/>
    </w:rPr>
  </w:style>
  <w:style w:type="paragraph" w:styleId="1108">
    <w:name w:val="Table Paragraph"/>
    <w:basedOn w:val="1030"/>
    <w:next w:val="1108"/>
    <w:link w:val="1030"/>
    <w:uiPriority w:val="1"/>
    <w:qFormat/>
    <w:pPr>
      <w:jc w:val="left"/>
    </w:pPr>
    <w:rPr>
      <w:rFonts w:ascii="宋体" w:hAnsi="宋体" w:cs="宋体"/>
      <w:sz w:val="22"/>
      <w:lang w:val="zh-CN" w:bidi="zh-CN"/>
    </w:rPr>
  </w:style>
  <w:style w:type="paragraph" w:styleId="1109">
    <w:name w:val="Default"/>
    <w:next w:val="1109"/>
    <w:link w:val="1030"/>
    <w:pPr>
      <w:widowControl w:val="off"/>
    </w:pPr>
    <w:rPr>
      <w:rFonts w:ascii="宋体" w:cs="宋体"/>
      <w:color w:val="000000"/>
      <w:sz w:val="24"/>
      <w:szCs w:val="24"/>
      <w:lang w:val="en-US" w:eastAsia="zh-CN" w:bidi="ar-SA"/>
    </w:rPr>
  </w:style>
  <w:style w:type="paragraph" w:styleId="1110">
    <w:name w:val="Char"/>
    <w:basedOn w:val="1030"/>
    <w:next w:val="1110"/>
    <w:link w:val="1030"/>
    <w:qFormat/>
    <w:pPr>
      <w:ind w:firstLine="200"/>
      <w:tabs>
        <w:tab w:val="left" w:pos="360" w:leader="none"/>
      </w:tabs>
    </w:pPr>
    <w:rPr>
      <w:rFonts w:ascii="Times New Roman" w:hAnsi="Times New Roman" w:eastAsia="宋体" w:cs="Times New Roman"/>
      <w:sz w:val="28"/>
      <w:szCs w:val="30"/>
    </w:rPr>
  </w:style>
  <w:style w:type="paragraph" w:styleId="1111">
    <w:name w:val="列出段落2"/>
    <w:basedOn w:val="1030"/>
    <w:next w:val="1111"/>
    <w:link w:val="1030"/>
    <w:qFormat/>
    <w:pPr>
      <w:ind w:firstLine="420"/>
    </w:pPr>
  </w:style>
  <w:style w:type="paragraph" w:styleId="1112">
    <w:name w:val="普通正文"/>
    <w:basedOn w:val="1030"/>
    <w:next w:val="1112"/>
    <w:link w:val="1030"/>
    <w:pPr>
      <w:ind w:firstLine="480"/>
      <w:jc w:val="left"/>
      <w:spacing w:before="120" w:after="120" w:line="360" w:lineRule="auto"/>
    </w:pPr>
    <w:rPr>
      <w:rFonts w:ascii="Arial" w:hAnsi="Arial" w:eastAsia="宋体" w:cs="Times New Roman"/>
      <w:sz w:val="24"/>
      <w:szCs w:val="24"/>
    </w:rPr>
  </w:style>
  <w:style w:type="paragraph" w:styleId="1113">
    <w:name w:val="表格"/>
    <w:next w:val="1113"/>
    <w:link w:val="1030"/>
    <w:qFormat/>
    <w:pPr>
      <w:jc w:val="center"/>
      <w:spacing w:line="360" w:lineRule="auto"/>
    </w:pPr>
    <w:rPr>
      <w:rFonts w:ascii="宋体" w:hAnsi="宋体"/>
      <w:bCs/>
      <w:spacing w:val="-4"/>
      <w:sz w:val="21"/>
      <w:szCs w:val="22"/>
      <w:lang w:val="en-US" w:eastAsia="zh-CN" w:bidi="ar-SA"/>
    </w:rPr>
  </w:style>
  <w:style w:type="paragraph" w:styleId="1114">
    <w:name w:val="页眉1"/>
    <w:basedOn w:val="1030"/>
    <w:next w:val="1114"/>
    <w:link w:val="103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15">
    <w:name w:val="页脚1"/>
    <w:basedOn w:val="1030"/>
    <w:next w:val="1115"/>
    <w:link w:val="1030"/>
    <w:uiPriority w:val="99"/>
    <w:unhideWhenUsed/>
    <w:qFormat/>
    <w:pPr>
      <w:jc w:val="left"/>
      <w:tabs>
        <w:tab w:val="center" w:pos="4153" w:leader="none"/>
        <w:tab w:val="right" w:pos="8306" w:leader="none"/>
      </w:tabs>
    </w:pPr>
    <w:rPr>
      <w:sz w:val="18"/>
      <w:szCs w:val="18"/>
    </w:rPr>
  </w:style>
  <w:style w:type="paragraph" w:styleId="1116">
    <w:name w:val="正文文本缩进11"/>
    <w:basedOn w:val="1030"/>
    <w:next w:val="1117"/>
    <w:link w:val="1030"/>
    <w:uiPriority w:val="99"/>
    <w:unhideWhenUsed/>
    <w:qFormat/>
    <w:pPr>
      <w:ind w:firstLine="540"/>
      <w:spacing w:line="400" w:lineRule="exact"/>
    </w:pPr>
    <w:rPr>
      <w:sz w:val="24"/>
    </w:rPr>
  </w:style>
  <w:style w:type="paragraph" w:styleId="1117">
    <w:name w:val="寄信人地址1"/>
    <w:basedOn w:val="1030"/>
    <w:next w:val="1117"/>
    <w:link w:val="1030"/>
    <w:uiPriority w:val="99"/>
    <w:unhideWhenUsed/>
    <w:qFormat/>
    <w:rPr>
      <w:rFonts w:ascii="Arial" w:hAnsi="Arial"/>
    </w:rPr>
  </w:style>
  <w:style w:type="paragraph" w:styleId="1118">
    <w:name w:val="条题"/>
    <w:basedOn w:val="1030"/>
    <w:next w:val="1118"/>
    <w:link w:val="1030"/>
    <w:qFormat/>
    <w:pPr>
      <w:numPr>
        <w:ilvl w:val="0"/>
        <w:numId w:val="4"/>
      </w:numPr>
      <w:ind w:right="480"/>
      <w:spacing w:line="420" w:lineRule="exact"/>
      <w:tabs>
        <w:tab w:val="left" w:pos="1080" w:leader="none"/>
      </w:tabs>
    </w:pPr>
    <w:rPr>
      <w:rFonts w:ascii="Times New Roman" w:hAnsi="Times New Roman"/>
      <w:sz w:val="24"/>
      <w:szCs w:val="20"/>
    </w:rPr>
  </w:style>
  <w:style w:type="character" w:styleId="1119">
    <w:name w:val="htd0"/>
    <w:next w:val="1119"/>
    <w:link w:val="1030"/>
    <w:qFormat/>
  </w:style>
  <w:style w:type="paragraph" w:styleId="1120">
    <w:name w:val="标题 11"/>
    <w:basedOn w:val="1030"/>
    <w:next w:val="1120"/>
    <w:link w:val="1030"/>
    <w:uiPriority w:val="9"/>
    <w:qFormat/>
    <w:pPr>
      <w:keepLines/>
      <w:keepNext/>
      <w:spacing w:before="340" w:after="330" w:line="578" w:lineRule="auto"/>
      <w:outlineLvl w:val="0"/>
    </w:pPr>
    <w:rPr>
      <w:rFonts w:ascii="Calibri" w:hAnsi="Calibri"/>
      <w:b/>
      <w:bCs/>
      <w:sz w:val="44"/>
      <w:szCs w:val="44"/>
    </w:rPr>
  </w:style>
  <w:style w:type="paragraph" w:styleId="1121">
    <w:name w:val="日期1"/>
    <w:basedOn w:val="1030"/>
    <w:next w:val="1030"/>
    <w:link w:val="1030"/>
    <w:qFormat/>
    <w:rPr>
      <w:sz w:val="24"/>
      <w:szCs w:val="20"/>
    </w:rPr>
  </w:style>
  <w:style w:type="paragraph" w:styleId="1122">
    <w:name w:val="标题 31"/>
    <w:basedOn w:val="1030"/>
    <w:next w:val="1030"/>
    <w:link w:val="1030"/>
    <w:qFormat/>
    <w:pPr>
      <w:keepLines/>
      <w:keepNext/>
      <w:spacing w:before="260" w:after="260" w:line="416" w:lineRule="auto"/>
      <w:outlineLvl w:val="2"/>
    </w:pPr>
    <w:rPr>
      <w:rFonts w:ascii="Calibri" w:hAnsi="Calibri"/>
      <w:b/>
      <w:bCs/>
      <w:sz w:val="32"/>
      <w:szCs w:val="32"/>
    </w:rPr>
  </w:style>
  <w:style w:type="paragraph" w:styleId="1123">
    <w:name w:val="标题 21"/>
    <w:basedOn w:val="1030"/>
    <w:next w:val="1123"/>
    <w:link w:val="1030"/>
    <w:uiPriority w:val="9"/>
    <w:qFormat/>
    <w:pPr>
      <w:keepLines/>
      <w:keepNext/>
      <w:spacing w:before="260" w:after="260" w:line="416" w:lineRule="auto"/>
      <w:outlineLvl w:val="1"/>
    </w:pPr>
    <w:rPr>
      <w:rFonts w:ascii="Cambria" w:hAnsi="Cambria"/>
      <w:b/>
      <w:bCs/>
      <w:sz w:val="32"/>
      <w:szCs w:val="32"/>
    </w:rPr>
  </w:style>
  <w:style w:type="paragraph" w:styleId="1124">
    <w:name w:val="正文缩进1"/>
    <w:basedOn w:val="1030"/>
    <w:next w:val="1124"/>
    <w:link w:val="1030"/>
    <w:unhideWhenUsed/>
    <w:qFormat/>
    <w:pPr>
      <w:ind w:firstLine="420"/>
    </w:pPr>
    <w:rPr>
      <w:rFonts w:ascii="Calibri" w:hAnsi="Calibri" w:eastAsia="宋体" w:cs="Times New Roman"/>
    </w:rPr>
  </w:style>
  <w:style w:type="paragraph" w:styleId="1125">
    <w:name w:val="纯文本1"/>
    <w:basedOn w:val="1030"/>
    <w:next w:val="1125"/>
    <w:link w:val="1030"/>
    <w:uiPriority w:val="99"/>
    <w:unhideWhenUsed/>
    <w:qFormat/>
    <w:rPr>
      <w:rFonts w:ascii="宋体" w:hAnsi="Courier New"/>
      <w:sz w:val="20"/>
      <w:szCs w:val="20"/>
    </w:rPr>
  </w:style>
  <w:style w:type="paragraph" w:styleId="1126">
    <w:name w:val="标题 51"/>
    <w:basedOn w:val="1030"/>
    <w:next w:val="1030"/>
    <w:link w:val="1030"/>
    <w:uiPriority w:val="1"/>
    <w:qFormat/>
    <w:pPr>
      <w:ind w:left="62"/>
      <w:jc w:val="center"/>
      <w:outlineLvl w:val="4"/>
    </w:pPr>
    <w:rPr>
      <w:rFonts w:ascii="宋体" w:hAnsi="宋体" w:eastAsia="宋体" w:cs="宋体"/>
      <w:b/>
      <w:bCs/>
      <w:sz w:val="24"/>
      <w:szCs w:val="24"/>
      <w:lang w:val="zh-CN" w:eastAsia="zh-CN" w:bidi="zh-CN"/>
    </w:rPr>
  </w:style>
  <w:style w:type="paragraph" w:styleId="1127">
    <w:name w:val="纯文本11"/>
    <w:basedOn w:val="1030"/>
    <w:next w:val="1127"/>
    <w:link w:val="1030"/>
    <w:qFormat/>
    <w:rPr>
      <w:rFonts w:ascii="宋体" w:hAnsi="Courier New"/>
      <w:sz w:val="20"/>
      <w:szCs w:val="21"/>
    </w:rPr>
  </w:style>
  <w:style w:type="character" w:styleId="1128" w:default="1">
    <w:name w:val="Default Paragraph Font"/>
    <w:uiPriority w:val="1"/>
    <w:semiHidden/>
    <w:unhideWhenUsed/>
  </w:style>
  <w:style w:type="numbering" w:styleId="1129" w:default="1">
    <w:name w:val="No List"/>
    <w:uiPriority w:val="99"/>
    <w:semiHidden/>
    <w:unhideWhenUsed/>
  </w:style>
  <w:style w:type="table" w:styleId="11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周锋</cp:lastModifiedBy>
  <cp:revision>11</cp:revision>
  <dcterms:created xsi:type="dcterms:W3CDTF">2021-02-22T08:15:00Z</dcterms:created>
  <dcterms:modified xsi:type="dcterms:W3CDTF">2025-11-21T09:04:35Z</dcterms:modified>
</cp:coreProperties>
</file>